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E7D53" w14:textId="77777777" w:rsidR="005C29FA" w:rsidRPr="002B2673" w:rsidRDefault="005C29FA" w:rsidP="002B2673">
      <w:pPr>
        <w:pStyle w:val="Heading2"/>
      </w:pPr>
    </w:p>
    <w:p w14:paraId="585AC666" w14:textId="77777777" w:rsidR="005C29FA" w:rsidRDefault="005C29FA" w:rsidP="008B0320"/>
    <w:p w14:paraId="2D7A2174" w14:textId="77777777" w:rsidR="003C5CDC" w:rsidRDefault="003C5CDC" w:rsidP="008B0320"/>
    <w:p w14:paraId="41623648" w14:textId="77777777" w:rsidR="003C5CDC" w:rsidRDefault="003C5CDC" w:rsidP="008B0320"/>
    <w:p w14:paraId="6FC94B82" w14:textId="77777777" w:rsidR="003C5CDC" w:rsidRDefault="003C5CDC" w:rsidP="008B0320"/>
    <w:p w14:paraId="7C7D5476" w14:textId="77777777" w:rsidR="003C5CDC" w:rsidRDefault="003C5CDC" w:rsidP="008B0320"/>
    <w:p w14:paraId="6F1E2E46" w14:textId="77777777" w:rsidR="003C5CDC" w:rsidRDefault="003C5CDC" w:rsidP="008B0320"/>
    <w:p w14:paraId="73E2138F" w14:textId="178F95B6" w:rsidR="001E1D2B" w:rsidRPr="00CD1868" w:rsidRDefault="00AC06DD" w:rsidP="0056207E">
      <w:pPr>
        <w:pStyle w:val="Title"/>
        <w:rPr>
          <w:rFonts w:ascii="KingsBureauGrot ThreeSeven" w:hAnsi="KingsBureauGrot ThreeSeven"/>
          <w:sz w:val="40"/>
          <w:szCs w:val="72"/>
        </w:rPr>
      </w:pPr>
      <w:r w:rsidRPr="00CD1868">
        <w:rPr>
          <w:rFonts w:ascii="KingsBureauGrot ThreeSeven" w:hAnsi="KingsBureauGrot ThreeSeven"/>
          <w:sz w:val="40"/>
          <w:szCs w:val="72"/>
        </w:rPr>
        <w:t xml:space="preserve">Procedures and Guidance to support </w:t>
      </w:r>
      <w:r w:rsidR="00426996" w:rsidRPr="00CD1868">
        <w:rPr>
          <w:rFonts w:ascii="KingsBureauGrot ThreeSeven" w:hAnsi="KingsBureauGrot ThreeSeven"/>
          <w:sz w:val="40"/>
          <w:szCs w:val="72"/>
        </w:rPr>
        <w:t xml:space="preserve">Laboratory Waste &amp; Recycling Policy </w:t>
      </w:r>
    </w:p>
    <w:p w14:paraId="24B587D0" w14:textId="77777777" w:rsidR="00517E19" w:rsidRPr="00517E19" w:rsidRDefault="00517E19" w:rsidP="00517E19"/>
    <w:p w14:paraId="632800BD" w14:textId="77777777" w:rsidR="00722F35" w:rsidRDefault="00722F35" w:rsidP="002827F5"/>
    <w:p w14:paraId="10B14C1F" w14:textId="77777777" w:rsidR="00722F35" w:rsidRDefault="00722F35" w:rsidP="00722F35">
      <w:pPr>
        <w:pStyle w:val="Heading4"/>
      </w:pPr>
    </w:p>
    <w:p w14:paraId="7CC20598" w14:textId="77777777" w:rsidR="00722F35" w:rsidRDefault="00722F35" w:rsidP="00722F35"/>
    <w:p w14:paraId="3A5D8B3C" w14:textId="77777777" w:rsidR="00722F35" w:rsidRDefault="00722F35" w:rsidP="00722F35"/>
    <w:p w14:paraId="31B34FBE" w14:textId="77777777" w:rsidR="00722F35" w:rsidRDefault="00722F35" w:rsidP="00722F35"/>
    <w:p w14:paraId="470708C9" w14:textId="77777777" w:rsidR="00722F35" w:rsidRDefault="00722F35" w:rsidP="00722F35"/>
    <w:p w14:paraId="73E8DBE9" w14:textId="77777777" w:rsidR="00722F35" w:rsidRDefault="00722F35" w:rsidP="00722F35"/>
    <w:p w14:paraId="47497221" w14:textId="77777777" w:rsidR="00722F35" w:rsidRDefault="00722F35" w:rsidP="00722F35"/>
    <w:p w14:paraId="67AC38D3" w14:textId="77777777" w:rsidR="00722F35" w:rsidRDefault="00722F35" w:rsidP="00722F35"/>
    <w:p w14:paraId="550CD283" w14:textId="77777777" w:rsidR="00722F35" w:rsidRDefault="00722F35" w:rsidP="00722F35">
      <w:pPr>
        <w:pStyle w:val="Heading4"/>
      </w:pPr>
    </w:p>
    <w:p w14:paraId="67F4DFF4" w14:textId="77777777" w:rsidR="00722F35" w:rsidRDefault="00722F35" w:rsidP="00722F35">
      <w:pPr>
        <w:pStyle w:val="Heading4"/>
      </w:pPr>
    </w:p>
    <w:p w14:paraId="384070DA" w14:textId="77777777" w:rsidR="00722F35" w:rsidRDefault="00722F35" w:rsidP="00722F35">
      <w:pPr>
        <w:pStyle w:val="Heading4"/>
      </w:pPr>
    </w:p>
    <w:p w14:paraId="1B36338A" w14:textId="77777777" w:rsidR="00722F35" w:rsidRDefault="00722F35" w:rsidP="00722F35">
      <w:pPr>
        <w:pStyle w:val="Heading4"/>
      </w:pPr>
    </w:p>
    <w:p w14:paraId="0963EE88" w14:textId="77777777" w:rsidR="00722F35" w:rsidRDefault="00722F35" w:rsidP="00722F35">
      <w:pPr>
        <w:pStyle w:val="Heading4"/>
      </w:pPr>
    </w:p>
    <w:p w14:paraId="59C29020" w14:textId="77777777" w:rsidR="00722F35" w:rsidRDefault="00722F35" w:rsidP="00722F35">
      <w:pPr>
        <w:pStyle w:val="Heading4"/>
      </w:pPr>
    </w:p>
    <w:p w14:paraId="182008B9" w14:textId="77777777" w:rsidR="00722F35" w:rsidRDefault="00722F35" w:rsidP="00722F35">
      <w:pPr>
        <w:pStyle w:val="Heading4"/>
      </w:pPr>
    </w:p>
    <w:p w14:paraId="1FFB66AB" w14:textId="77777777" w:rsidR="00722F35" w:rsidRDefault="00722F35" w:rsidP="00722F35">
      <w:pPr>
        <w:pStyle w:val="Heading4"/>
      </w:pPr>
    </w:p>
    <w:p w14:paraId="0A9E7036" w14:textId="77777777" w:rsidR="00722F35" w:rsidRDefault="00722F35" w:rsidP="00722F35">
      <w:pPr>
        <w:pStyle w:val="Heading4"/>
      </w:pPr>
    </w:p>
    <w:p w14:paraId="7B438308" w14:textId="77777777" w:rsidR="00722F35" w:rsidRDefault="00722F35" w:rsidP="00722F35">
      <w:pPr>
        <w:pStyle w:val="Heading4"/>
      </w:pPr>
    </w:p>
    <w:p w14:paraId="6806CBAE" w14:textId="77777777" w:rsidR="00722F35" w:rsidRDefault="00722F35" w:rsidP="00722F35">
      <w:pPr>
        <w:pStyle w:val="Heading4"/>
      </w:pPr>
    </w:p>
    <w:p w14:paraId="67C0C320" w14:textId="77777777" w:rsidR="00722F35" w:rsidRDefault="00722F35" w:rsidP="00722F35">
      <w:pPr>
        <w:pStyle w:val="Heading4"/>
      </w:pPr>
    </w:p>
    <w:p w14:paraId="690A988F" w14:textId="77777777" w:rsidR="00722F35" w:rsidRDefault="00722F35" w:rsidP="00722F35">
      <w:pPr>
        <w:pStyle w:val="Heading4"/>
      </w:pPr>
    </w:p>
    <w:p w14:paraId="568BA267" w14:textId="77777777" w:rsidR="00722F35" w:rsidRDefault="00722F35" w:rsidP="00722F35">
      <w:pPr>
        <w:pStyle w:val="Heading4"/>
      </w:pPr>
    </w:p>
    <w:p w14:paraId="45E23E4E" w14:textId="2130EA5D" w:rsidR="00722F35" w:rsidRDefault="00426996" w:rsidP="00722F35">
      <w:pPr>
        <w:pStyle w:val="Heading4"/>
      </w:pPr>
      <w:r>
        <w:t>Date</w:t>
      </w:r>
      <w:r>
        <w:tab/>
      </w:r>
      <w:r>
        <w:tab/>
      </w:r>
      <w:r w:rsidR="00C874A2">
        <w:t>24</w:t>
      </w:r>
      <w:r w:rsidR="00D869A3" w:rsidRPr="00D869A3">
        <w:rPr>
          <w:vertAlign w:val="superscript"/>
        </w:rPr>
        <w:t>th</w:t>
      </w:r>
      <w:r w:rsidR="00D869A3">
        <w:t xml:space="preserve"> </w:t>
      </w:r>
      <w:r w:rsidR="00C874A2">
        <w:t xml:space="preserve">November </w:t>
      </w:r>
      <w:r w:rsidR="00D869A3">
        <w:t>20</w:t>
      </w:r>
      <w:r w:rsidR="00C874A2">
        <w:t>22</w:t>
      </w:r>
    </w:p>
    <w:p w14:paraId="137D1DF7" w14:textId="77777777" w:rsidR="00722F35" w:rsidRDefault="00722F35" w:rsidP="00722F35">
      <w:pPr>
        <w:pStyle w:val="Heading4"/>
      </w:pPr>
    </w:p>
    <w:p w14:paraId="41F34839" w14:textId="2B398057" w:rsidR="00722F35" w:rsidRDefault="00722F35" w:rsidP="00722F35">
      <w:pPr>
        <w:pStyle w:val="Heading4"/>
      </w:pPr>
      <w:r>
        <w:t>Version</w:t>
      </w:r>
      <w:r>
        <w:tab/>
      </w:r>
      <w:r>
        <w:tab/>
      </w:r>
      <w:r w:rsidR="00C874A2">
        <w:t>3</w:t>
      </w:r>
    </w:p>
    <w:p w14:paraId="2D269517" w14:textId="77777777" w:rsidR="00722F35" w:rsidRDefault="00722F35" w:rsidP="00722F35"/>
    <w:p w14:paraId="72AB6A54" w14:textId="77777777" w:rsidR="00722F35" w:rsidRDefault="00722F35" w:rsidP="00722F35"/>
    <w:p w14:paraId="351B1173" w14:textId="77777777" w:rsidR="00722F35" w:rsidRDefault="00722F35" w:rsidP="00722F35"/>
    <w:p w14:paraId="6A794935" w14:textId="77777777" w:rsidR="00722F35" w:rsidRPr="00722F35" w:rsidRDefault="00722F35" w:rsidP="00722F35"/>
    <w:p w14:paraId="49FA6DB0" w14:textId="77777777" w:rsidR="00722F35" w:rsidRDefault="00722F35" w:rsidP="002827F5"/>
    <w:p w14:paraId="274EE74F" w14:textId="77777777" w:rsidR="00722F35" w:rsidRDefault="00722F35">
      <w:pPr>
        <w:spacing w:after="200" w:line="276" w:lineRule="auto"/>
      </w:pPr>
    </w:p>
    <w:p w14:paraId="190C8A88" w14:textId="294121C6" w:rsidR="000F6DC5" w:rsidRDefault="006472A0">
      <w:pPr>
        <w:spacing w:after="200" w:line="276" w:lineRule="auto"/>
      </w:pPr>
      <w:r>
        <w:tab/>
      </w:r>
    </w:p>
    <w:p w14:paraId="42B96EB0" w14:textId="5ED833E5" w:rsidR="00CD1868" w:rsidRDefault="00CD1868">
      <w:pPr>
        <w:spacing w:after="200" w:line="276" w:lineRule="auto"/>
      </w:pPr>
    </w:p>
    <w:p w14:paraId="274BCFDB" w14:textId="77777777" w:rsidR="00CD1868" w:rsidRDefault="00CD1868">
      <w:pPr>
        <w:spacing w:after="200" w:line="276" w:lineRule="auto"/>
      </w:pPr>
    </w:p>
    <w:p w14:paraId="40207D87" w14:textId="1ABAA111" w:rsidR="008A58D4" w:rsidRDefault="00826DC7" w:rsidP="008A58D4">
      <w:pPr>
        <w:pStyle w:val="Heading2"/>
        <w:numPr>
          <w:ilvl w:val="0"/>
          <w:numId w:val="38"/>
        </w:numPr>
      </w:pPr>
      <w:bookmarkStart w:id="0" w:name="_Toc505772390"/>
      <w:r>
        <w:lastRenderedPageBreak/>
        <w:t>How to improve waste segregation in laboratories</w:t>
      </w:r>
    </w:p>
    <w:p w14:paraId="04C1C6EC" w14:textId="77777777" w:rsidR="008A58D4" w:rsidRPr="008A58D4" w:rsidRDefault="008A58D4" w:rsidP="008A58D4"/>
    <w:p w14:paraId="6E632583" w14:textId="5C40E1BA" w:rsidR="00826DC7" w:rsidRDefault="008A58D4" w:rsidP="008A58D4">
      <w:pPr>
        <w:pStyle w:val="Heading2"/>
        <w:numPr>
          <w:ilvl w:val="1"/>
          <w:numId w:val="38"/>
        </w:numPr>
      </w:pPr>
      <w:r>
        <w:t>O</w:t>
      </w:r>
      <w:r w:rsidR="00826DC7">
        <w:t>verview</w:t>
      </w:r>
      <w:bookmarkEnd w:id="0"/>
    </w:p>
    <w:p w14:paraId="4E0E0243" w14:textId="77777777" w:rsidR="00C4453B" w:rsidRDefault="00C4453B" w:rsidP="00826DC7">
      <w:pPr>
        <w:ind w:left="270"/>
        <w:rPr>
          <w:b/>
          <w:sz w:val="24"/>
        </w:rPr>
      </w:pPr>
    </w:p>
    <w:p w14:paraId="6CA309CC" w14:textId="235CF96A" w:rsidR="00826DC7" w:rsidRDefault="008A58D4" w:rsidP="00826DC7">
      <w:pPr>
        <w:ind w:left="270"/>
      </w:pPr>
      <w:r>
        <w:t xml:space="preserve">This document sets out </w:t>
      </w:r>
      <w:r w:rsidR="00826DC7" w:rsidRPr="00257E7D">
        <w:t>guidance and standard operating p</w:t>
      </w:r>
      <w:r w:rsidR="002A4B5D">
        <w:t>rocedures on each material that</w:t>
      </w:r>
      <w:r w:rsidR="00826DC7" w:rsidRPr="00257E7D">
        <w:t xml:space="preserve"> may be recycled within laboratories. To accompany such guidance </w:t>
      </w:r>
      <w:r w:rsidR="002A4B5D">
        <w:t>is example</w:t>
      </w:r>
      <w:r w:rsidR="00826DC7" w:rsidRPr="00257E7D">
        <w:t xml:space="preserve"> signage, operational guidance, and ass</w:t>
      </w:r>
      <w:r w:rsidR="002A4B5D">
        <w:t>ociated responsibilities. S</w:t>
      </w:r>
      <w:r w:rsidR="00BD37CC">
        <w:t xml:space="preserve">upporting </w:t>
      </w:r>
      <w:r w:rsidR="002A4B5D">
        <w:t>information to guide</w:t>
      </w:r>
      <w:r w:rsidR="00BD37CC">
        <w:t xml:space="preserve"> </w:t>
      </w:r>
      <w:r w:rsidR="00826DC7" w:rsidRPr="00257E7D">
        <w:t xml:space="preserve">procurement </w:t>
      </w:r>
      <w:r w:rsidR="002A4B5D">
        <w:t xml:space="preserve">is also included </w:t>
      </w:r>
      <w:r w:rsidR="00BD37CC">
        <w:t>(</w:t>
      </w:r>
      <w:proofErr w:type="gramStart"/>
      <w:r w:rsidR="002A4B5D">
        <w:t>e.g.</w:t>
      </w:r>
      <w:proofErr w:type="gramEnd"/>
      <w:r w:rsidR="002A4B5D">
        <w:t xml:space="preserve"> </w:t>
      </w:r>
      <w:r w:rsidR="00826DC7" w:rsidRPr="00257E7D">
        <w:t xml:space="preserve">for bags, and </w:t>
      </w:r>
      <w:r w:rsidR="002A4B5D">
        <w:t xml:space="preserve">for </w:t>
      </w:r>
      <w:r w:rsidR="00826DC7" w:rsidRPr="00257E7D">
        <w:t xml:space="preserve">known </w:t>
      </w:r>
      <w:r w:rsidR="002A4B5D">
        <w:t xml:space="preserve">return </w:t>
      </w:r>
      <w:r w:rsidR="00826DC7" w:rsidRPr="00257E7D">
        <w:t xml:space="preserve">schemes which laboratories should consider taking advantage of). </w:t>
      </w:r>
    </w:p>
    <w:p w14:paraId="40D92848" w14:textId="77777777" w:rsidR="008A58D4" w:rsidRDefault="008A58D4" w:rsidP="00826DC7">
      <w:pPr>
        <w:ind w:left="270"/>
      </w:pPr>
    </w:p>
    <w:p w14:paraId="65EB24A6" w14:textId="5BD7FB99" w:rsidR="008A58D4" w:rsidRPr="00257E7D" w:rsidRDefault="008A58D4" w:rsidP="00826DC7">
      <w:pPr>
        <w:ind w:left="270"/>
      </w:pPr>
      <w:r>
        <w:t>This guidance should be read in conjunction with the Laboratory Waste &amp; Recycling Policy</w:t>
      </w:r>
      <w:r w:rsidR="00314745">
        <w:t xml:space="preserve"> and with the Waste </w:t>
      </w:r>
      <w:r w:rsidR="00394EB7">
        <w:t>and Resource</w:t>
      </w:r>
      <w:r w:rsidR="00314745">
        <w:t xml:space="preserve"> </w:t>
      </w:r>
      <w:r w:rsidR="00935079">
        <w:t>Strategy and Action plan 2021-24.</w:t>
      </w:r>
      <w:r w:rsidR="00394EB7">
        <w:t xml:space="preserve"> This document is a live document </w:t>
      </w:r>
      <w:r w:rsidR="00D37F5C">
        <w:t>is updated on an as needed basis.</w:t>
      </w:r>
      <w:r w:rsidR="009E50B1">
        <w:t xml:space="preserve">  If unsure</w:t>
      </w:r>
      <w:r w:rsidR="002F39A9">
        <w:t xml:space="preserve"> about any action or guidance listed below,</w:t>
      </w:r>
      <w:r w:rsidR="009E50B1">
        <w:t xml:space="preserve"> please check with </w:t>
      </w:r>
      <w:r w:rsidR="002F39A9">
        <w:t xml:space="preserve">the </w:t>
      </w:r>
      <w:r w:rsidR="009E50B1">
        <w:t xml:space="preserve">local lab technical manager </w:t>
      </w:r>
      <w:r w:rsidR="002F39A9">
        <w:t>for the most up to date information.</w:t>
      </w:r>
    </w:p>
    <w:p w14:paraId="45BBD703" w14:textId="77777777" w:rsidR="00826DC7" w:rsidRPr="00257E7D" w:rsidRDefault="00826DC7" w:rsidP="00826DC7">
      <w:pPr>
        <w:ind w:left="270"/>
      </w:pPr>
    </w:p>
    <w:p w14:paraId="52346A53" w14:textId="5C5EFA12" w:rsidR="00826DC7" w:rsidRPr="00257E7D" w:rsidRDefault="00826DC7" w:rsidP="00826DC7">
      <w:pPr>
        <w:ind w:left="270"/>
      </w:pPr>
      <w:r w:rsidRPr="00257E7D">
        <w:t>All laboratories of containment level</w:t>
      </w:r>
      <w:r w:rsidR="008A58D4">
        <w:t xml:space="preserve"> (CL)</w:t>
      </w:r>
      <w:r w:rsidRPr="00257E7D">
        <w:t xml:space="preserve"> 2 or 1 will produce waste </w:t>
      </w:r>
      <w:r w:rsidRPr="00314745">
        <w:t>which may</w:t>
      </w:r>
      <w:r w:rsidR="0086654E" w:rsidRPr="00314745">
        <w:t xml:space="preserve"> or may not</w:t>
      </w:r>
      <w:r w:rsidRPr="00314745">
        <w:t xml:space="preserve"> be recycled and/or disposed of in general waste</w:t>
      </w:r>
      <w:r w:rsidR="002A4B5D" w:rsidRPr="00314745">
        <w:t xml:space="preserve">, </w:t>
      </w:r>
      <w:r w:rsidR="0086654E" w:rsidRPr="00314745">
        <w:t xml:space="preserve">or recycling waste </w:t>
      </w:r>
      <w:r w:rsidR="002A4B5D" w:rsidRPr="00314745">
        <w:t xml:space="preserve">or may be disposed of via an offensive </w:t>
      </w:r>
      <w:r w:rsidR="00B629AD" w:rsidRPr="00314745">
        <w:t xml:space="preserve">waste </w:t>
      </w:r>
      <w:r w:rsidR="002A4B5D" w:rsidRPr="00314745">
        <w:t>stream</w:t>
      </w:r>
      <w:r w:rsidRPr="00314745">
        <w:t xml:space="preserve">. </w:t>
      </w:r>
      <w:r w:rsidR="00B629AD" w:rsidRPr="00314745">
        <w:rPr>
          <w:rStyle w:val="normaltextrun"/>
          <w:rFonts w:cs="Arial"/>
          <w:color w:val="000000"/>
        </w:rPr>
        <w:t>Ensure you dispose of the waste correctly, if unsure, check with your lab manager.</w:t>
      </w:r>
      <w:r w:rsidR="00B629AD" w:rsidRPr="00314745">
        <w:t xml:space="preserve"> </w:t>
      </w:r>
      <w:r w:rsidRPr="00314745">
        <w:t>Improved seg</w:t>
      </w:r>
      <w:r w:rsidR="009570C3" w:rsidRPr="00314745">
        <w:t xml:space="preserve">regation of waste will have a </w:t>
      </w:r>
      <w:r w:rsidRPr="00314745">
        <w:t>positive</w:t>
      </w:r>
      <w:r w:rsidR="009570C3" w:rsidRPr="00314745">
        <w:t xml:space="preserve"> environmental</w:t>
      </w:r>
      <w:r w:rsidRPr="00314745">
        <w:t xml:space="preserve"> impact</w:t>
      </w:r>
      <w:r w:rsidR="009570C3" w:rsidRPr="00314745">
        <w:t xml:space="preserve">, </w:t>
      </w:r>
      <w:proofErr w:type="gramStart"/>
      <w:r w:rsidR="009570C3" w:rsidRPr="00314745">
        <w:t>and also</w:t>
      </w:r>
      <w:proofErr w:type="gramEnd"/>
      <w:r w:rsidR="009570C3" w:rsidRPr="00314745">
        <w:t xml:space="preserve"> reduce</w:t>
      </w:r>
      <w:r w:rsidRPr="00314745">
        <w:t xml:space="preserve"> cost as recycling and</w:t>
      </w:r>
      <w:r w:rsidRPr="00257E7D">
        <w:t xml:space="preserve"> general waste streams can cost</w:t>
      </w:r>
      <w:r w:rsidR="002A4B5D">
        <w:t xml:space="preserve"> up to</w:t>
      </w:r>
      <w:r w:rsidRPr="00257E7D">
        <w:t xml:space="preserve"> 4-5 times less to process. To initiate such segregation and recycling within laboratories, there are five crucial steps which must be taken</w:t>
      </w:r>
      <w:r w:rsidR="008A58D4">
        <w:t>:</w:t>
      </w:r>
      <w:r w:rsidRPr="00257E7D">
        <w:t xml:space="preserve"> </w:t>
      </w:r>
    </w:p>
    <w:p w14:paraId="3FDFE2FF" w14:textId="77777777" w:rsidR="00826DC7" w:rsidRPr="00257E7D" w:rsidRDefault="00826DC7" w:rsidP="00826DC7">
      <w:pPr>
        <w:ind w:left="270"/>
      </w:pPr>
    </w:p>
    <w:p w14:paraId="0B14193F" w14:textId="77777777" w:rsidR="00826DC7" w:rsidRPr="00257E7D" w:rsidRDefault="00826DC7" w:rsidP="004A4484">
      <w:pPr>
        <w:pStyle w:val="ListParagraph"/>
        <w:numPr>
          <w:ilvl w:val="0"/>
          <w:numId w:val="5"/>
        </w:numPr>
        <w:ind w:left="851"/>
      </w:pPr>
      <w:r w:rsidRPr="00257E7D">
        <w:t xml:space="preserve">Review risk assessments for the laboratories in consideration. Ensure they are up to date. Such risk assessments will determine what specialised waste methods are required. Ensure relevant H&amp;S officers are made aware and approve of any alterations. </w:t>
      </w:r>
    </w:p>
    <w:p w14:paraId="1D1939BD" w14:textId="77777777" w:rsidR="00826DC7" w:rsidRPr="00257E7D" w:rsidRDefault="00826DC7" w:rsidP="004A4484">
      <w:pPr>
        <w:pStyle w:val="ListParagraph"/>
        <w:ind w:left="851"/>
      </w:pPr>
    </w:p>
    <w:p w14:paraId="6BC8D5CF" w14:textId="77777777" w:rsidR="00826DC7" w:rsidRPr="00257E7D" w:rsidRDefault="00826DC7" w:rsidP="004A4484">
      <w:pPr>
        <w:pStyle w:val="ListParagraph"/>
        <w:numPr>
          <w:ilvl w:val="0"/>
          <w:numId w:val="5"/>
        </w:numPr>
        <w:ind w:left="851"/>
      </w:pPr>
      <w:r w:rsidRPr="00257E7D">
        <w:t xml:space="preserve">Consult users within the laboratory about what materials are entering the laboratory which fall outside of risk assessments, and which may be recycled and/or disposed of in general waste. Try to assess what percentage of waste currently disposed of will be appropriate for non-specialised disposal. </w:t>
      </w:r>
    </w:p>
    <w:p w14:paraId="12BF515A" w14:textId="77777777" w:rsidR="00826DC7" w:rsidRPr="00257E7D" w:rsidRDefault="00826DC7" w:rsidP="004A4484">
      <w:pPr>
        <w:ind w:left="851"/>
      </w:pPr>
    </w:p>
    <w:p w14:paraId="50A09394" w14:textId="508979A3" w:rsidR="00826DC7" w:rsidRPr="00257E7D" w:rsidRDefault="00826DC7" w:rsidP="004A4484">
      <w:pPr>
        <w:pStyle w:val="ListParagraph"/>
        <w:numPr>
          <w:ilvl w:val="0"/>
          <w:numId w:val="5"/>
        </w:numPr>
        <w:ind w:left="851"/>
      </w:pPr>
      <w:r w:rsidRPr="00257E7D">
        <w:t xml:space="preserve">Consult local laboratory management about alterations to current practice. Ensure appropriate bins and bags are obtainable. Note that procedures across KCL will vary depending on location – please consult </w:t>
      </w:r>
      <w:r w:rsidR="008A58D4">
        <w:t>Section 3 of this document</w:t>
      </w:r>
      <w:r w:rsidRPr="009570C3">
        <w:rPr>
          <w:b/>
        </w:rPr>
        <w:t xml:space="preserve"> </w:t>
      </w:r>
      <w:r w:rsidRPr="00257E7D">
        <w:t xml:space="preserve">and local management to ensure waste is disposed of correctly. </w:t>
      </w:r>
    </w:p>
    <w:p w14:paraId="3B4A8336" w14:textId="77777777" w:rsidR="00826DC7" w:rsidRPr="00257E7D" w:rsidRDefault="00826DC7" w:rsidP="004A4484">
      <w:pPr>
        <w:ind w:left="851"/>
      </w:pPr>
    </w:p>
    <w:p w14:paraId="34987E6B" w14:textId="3FDC411B" w:rsidR="00826DC7" w:rsidRPr="00257E7D" w:rsidRDefault="00826DC7" w:rsidP="004A4484">
      <w:pPr>
        <w:pStyle w:val="ListParagraph"/>
        <w:numPr>
          <w:ilvl w:val="0"/>
          <w:numId w:val="5"/>
        </w:numPr>
        <w:ind w:left="851"/>
      </w:pPr>
      <w:r w:rsidRPr="00257E7D">
        <w:t xml:space="preserve">Ensure cleaning staff and estates are consulted surrounding any variations in procedure – this is important as it may require variations in disposal methods for cleaning staff. Furthermore, it will permit estates to </w:t>
      </w:r>
      <w:proofErr w:type="gramStart"/>
      <w:r w:rsidRPr="00257E7D">
        <w:t>asses</w:t>
      </w:r>
      <w:proofErr w:type="gramEnd"/>
      <w:r w:rsidRPr="00257E7D">
        <w:t xml:space="preserve"> incurred savings and communicate them back to the laboratory.</w:t>
      </w:r>
    </w:p>
    <w:p w14:paraId="59369381" w14:textId="77777777" w:rsidR="00826DC7" w:rsidRPr="00257E7D" w:rsidRDefault="00826DC7" w:rsidP="004A4484">
      <w:pPr>
        <w:ind w:left="851"/>
      </w:pPr>
    </w:p>
    <w:p w14:paraId="1DC5A464" w14:textId="2FF74C80" w:rsidR="00826DC7" w:rsidRDefault="00826DC7" w:rsidP="004A4484">
      <w:pPr>
        <w:pStyle w:val="ListParagraph"/>
        <w:numPr>
          <w:ilvl w:val="0"/>
          <w:numId w:val="5"/>
        </w:numPr>
        <w:ind w:left="851"/>
      </w:pPr>
      <w:r w:rsidRPr="00257E7D">
        <w:t>Ensure all staff/students are made aware of such variations, relevant signage and induction materials are updated, and impacts and reas</w:t>
      </w:r>
      <w:r w:rsidR="0067436A">
        <w:t>oning are communicated. Regular</w:t>
      </w:r>
      <w:r w:rsidRPr="00257E7D">
        <w:t xml:space="preserve"> communications are vital to a successful waste segregation system. </w:t>
      </w:r>
    </w:p>
    <w:p w14:paraId="279E2C7D" w14:textId="77777777" w:rsidR="00A9188B" w:rsidRDefault="00A9188B" w:rsidP="00A9188B">
      <w:pPr>
        <w:pStyle w:val="ListParagraph"/>
      </w:pPr>
    </w:p>
    <w:p w14:paraId="424052B7" w14:textId="597B121D" w:rsidR="00826DC7" w:rsidRPr="000D4E79" w:rsidRDefault="00A9188B" w:rsidP="00BC1EE1">
      <w:pPr>
        <w:pStyle w:val="ListParagraph"/>
        <w:numPr>
          <w:ilvl w:val="0"/>
          <w:numId w:val="5"/>
        </w:numPr>
        <w:ind w:left="851"/>
        <w:rPr>
          <w:sz w:val="22"/>
        </w:rPr>
      </w:pPr>
      <w:r w:rsidRPr="000D4E79">
        <w:t xml:space="preserve">Ensure the Estates and Facilities teams are made aware of alterations to current practice – particularly the Waste to </w:t>
      </w:r>
      <w:r w:rsidR="00731564" w:rsidRPr="000D4E79">
        <w:t>R</w:t>
      </w:r>
      <w:r w:rsidRPr="000D4E79">
        <w:t>esource Coordinator and</w:t>
      </w:r>
      <w:r w:rsidR="00731564" w:rsidRPr="000D4E79">
        <w:t>/or</w:t>
      </w:r>
      <w:r w:rsidRPr="000D4E79">
        <w:t xml:space="preserve"> Sustainability Manager for Operations.</w:t>
      </w:r>
      <w:r w:rsidR="00731564" w:rsidRPr="000D4E79">
        <w:t xml:space="preserve"> </w:t>
      </w:r>
    </w:p>
    <w:p w14:paraId="0DC7D17A" w14:textId="77777777" w:rsidR="008D5B43" w:rsidRPr="000D4E79" w:rsidRDefault="008D5B43" w:rsidP="008D5B43">
      <w:pPr>
        <w:pStyle w:val="ListParagraph"/>
        <w:rPr>
          <w:sz w:val="22"/>
        </w:rPr>
      </w:pPr>
    </w:p>
    <w:p w14:paraId="6172D7A5" w14:textId="77777777" w:rsidR="008D5B43" w:rsidRPr="000D4E79" w:rsidRDefault="008D5B43" w:rsidP="008D5B43">
      <w:pPr>
        <w:pStyle w:val="ListParagraph"/>
        <w:ind w:left="851"/>
        <w:rPr>
          <w:sz w:val="22"/>
        </w:rPr>
      </w:pPr>
    </w:p>
    <w:p w14:paraId="25731CF1" w14:textId="77777777" w:rsidR="00C108EF" w:rsidRPr="000D4E79" w:rsidRDefault="00C108EF" w:rsidP="00826DC7">
      <w:pPr>
        <w:pStyle w:val="ListParagraph"/>
        <w:ind w:left="1800"/>
        <w:rPr>
          <w:sz w:val="22"/>
        </w:rPr>
      </w:pPr>
    </w:p>
    <w:p w14:paraId="7126CE3A" w14:textId="6C4212F2" w:rsidR="00C4453B" w:rsidRPr="000D4E79" w:rsidRDefault="00826DC7" w:rsidP="0067436A">
      <w:pPr>
        <w:pStyle w:val="Heading2"/>
        <w:numPr>
          <w:ilvl w:val="1"/>
          <w:numId w:val="17"/>
        </w:numPr>
      </w:pPr>
      <w:bookmarkStart w:id="1" w:name="_Toc505772391"/>
      <w:r w:rsidRPr="000D4E79">
        <w:t>Recyclable material – Plastics</w:t>
      </w:r>
      <w:bookmarkEnd w:id="1"/>
    </w:p>
    <w:p w14:paraId="619CE418" w14:textId="77777777" w:rsidR="00C4453B" w:rsidRPr="000D4E79" w:rsidRDefault="00C4453B" w:rsidP="00C4453B">
      <w:pPr>
        <w:pStyle w:val="ListParagraph"/>
        <w:spacing w:after="160" w:line="259" w:lineRule="auto"/>
        <w:ind w:left="630"/>
        <w:rPr>
          <w:b/>
        </w:rPr>
      </w:pPr>
    </w:p>
    <w:p w14:paraId="590D9BDF" w14:textId="3D03A5F8" w:rsidR="00212CFE" w:rsidRPr="000D4E79" w:rsidRDefault="00826DC7" w:rsidP="00212CFE">
      <w:pPr>
        <w:pStyle w:val="ListParagraph"/>
        <w:numPr>
          <w:ilvl w:val="0"/>
          <w:numId w:val="26"/>
        </w:numPr>
        <w:spacing w:after="160" w:line="259" w:lineRule="auto"/>
      </w:pPr>
      <w:r w:rsidRPr="000D4E79">
        <w:t xml:space="preserve">Any plastic ware that has been contaminated with biologically or chemically hazardous material must be disposed of via hazardous waste streams. </w:t>
      </w:r>
      <w:r w:rsidR="00235A3F" w:rsidRPr="000D4E79">
        <w:t>In addition to guidance and signage, l</w:t>
      </w:r>
      <w:r w:rsidR="00D15AE1" w:rsidRPr="000D4E79">
        <w:t xml:space="preserve">ab users are expected to </w:t>
      </w:r>
      <w:r w:rsidR="00235A3F" w:rsidRPr="000D4E79">
        <w:t xml:space="preserve">use their judgement when </w:t>
      </w:r>
      <w:r w:rsidR="00907286" w:rsidRPr="000D4E79">
        <w:t>disposing</w:t>
      </w:r>
      <w:r w:rsidR="00235A3F" w:rsidRPr="000D4E79">
        <w:t xml:space="preserve"> of </w:t>
      </w:r>
      <w:r w:rsidR="00907286" w:rsidRPr="000D4E79">
        <w:t xml:space="preserve">plastic </w:t>
      </w:r>
      <w:r w:rsidR="00235A3F" w:rsidRPr="000D4E79">
        <w:t>lab waste</w:t>
      </w:r>
      <w:r w:rsidR="008B6488" w:rsidRPr="000D4E79">
        <w:t>,</w:t>
      </w:r>
    </w:p>
    <w:p w14:paraId="2E3C2E32" w14:textId="77777777" w:rsidR="00212CFE" w:rsidRPr="000D4E79" w:rsidRDefault="00212CFE" w:rsidP="00212CFE">
      <w:pPr>
        <w:pStyle w:val="ListParagraph"/>
        <w:spacing w:after="160" w:line="259" w:lineRule="auto"/>
      </w:pPr>
    </w:p>
    <w:p w14:paraId="03CC94A8" w14:textId="42D973DC" w:rsidR="00212CFE" w:rsidRPr="000D4E79" w:rsidRDefault="00C27379" w:rsidP="00593408">
      <w:pPr>
        <w:pStyle w:val="ListParagraph"/>
        <w:numPr>
          <w:ilvl w:val="0"/>
          <w:numId w:val="26"/>
        </w:numPr>
        <w:spacing w:after="160" w:line="259" w:lineRule="auto"/>
      </w:pPr>
      <w:r w:rsidRPr="000D4E79">
        <w:rPr>
          <w:rStyle w:val="normaltextrun"/>
          <w:rFonts w:cs="Arial"/>
          <w:color w:val="000000"/>
        </w:rPr>
        <w:t xml:space="preserve">All clean, </w:t>
      </w:r>
      <w:r w:rsidR="00C663AD" w:rsidRPr="000D4E79">
        <w:rPr>
          <w:rStyle w:val="normaltextrun"/>
          <w:rFonts w:cs="Arial"/>
          <w:color w:val="000000"/>
        </w:rPr>
        <w:t xml:space="preserve">non-composite, </w:t>
      </w:r>
      <w:r w:rsidRPr="000D4E79">
        <w:rPr>
          <w:rStyle w:val="normaltextrun"/>
          <w:rFonts w:cs="Arial"/>
          <w:color w:val="000000"/>
        </w:rPr>
        <w:t xml:space="preserve">plastics </w:t>
      </w:r>
      <w:r w:rsidR="000D4E79" w:rsidRPr="000D4E79">
        <w:rPr>
          <w:rStyle w:val="normaltextrun"/>
          <w:rFonts w:cs="Arial"/>
          <w:color w:val="000000"/>
        </w:rPr>
        <w:t xml:space="preserve">that do not contain hazardous waste </w:t>
      </w:r>
      <w:r w:rsidRPr="000D4E79">
        <w:rPr>
          <w:rStyle w:val="normaltextrun"/>
          <w:rFonts w:cs="Arial"/>
          <w:color w:val="000000"/>
        </w:rPr>
        <w:t>can be recycled,</w:t>
      </w:r>
      <w:r w:rsidRPr="000D4E79">
        <w:rPr>
          <w:rStyle w:val="normaltextrun"/>
          <w:rFonts w:cs="Arial"/>
          <w:color w:val="000000"/>
          <w:shd w:val="clear" w:color="auto" w:fill="FFFFFF"/>
        </w:rPr>
        <w:t xml:space="preserve"> please ensure this is clearly communicated during induction training as well at waste receptacles. </w:t>
      </w:r>
      <w:r w:rsidR="00C0628D" w:rsidRPr="000D4E79">
        <w:t xml:space="preserve">Plastics deemed safe to recycle must be triple washed, </w:t>
      </w:r>
      <w:proofErr w:type="gramStart"/>
      <w:r w:rsidR="00C0628D" w:rsidRPr="000D4E79">
        <w:t>i.e.</w:t>
      </w:r>
      <w:proofErr w:type="gramEnd"/>
      <w:r w:rsidR="00C0628D" w:rsidRPr="000D4E79">
        <w:t xml:space="preserve"> rinsed thoroughly 3 times with tap water (assuming contents are compatible with water) and allowed to dry before being placed in the designated mixed recycling bin.</w:t>
      </w:r>
      <w:r w:rsidR="000D4E79">
        <w:t xml:space="preserve"> </w:t>
      </w:r>
      <w:r w:rsidR="00F55659" w:rsidRPr="000D4E79">
        <w:t>(</w:t>
      </w:r>
      <w:proofErr w:type="gramStart"/>
      <w:r w:rsidR="00F55659" w:rsidRPr="000D4E79">
        <w:t>see</w:t>
      </w:r>
      <w:proofErr w:type="gramEnd"/>
      <w:r w:rsidR="00314745">
        <w:t xml:space="preserve"> annex 1</w:t>
      </w:r>
      <w:r w:rsidR="00F55659" w:rsidRPr="000D4E79">
        <w:t>)</w:t>
      </w:r>
      <w:r w:rsidR="00C0628D" w:rsidRPr="000D4E79">
        <w:t xml:space="preserve"> </w:t>
      </w:r>
    </w:p>
    <w:p w14:paraId="38DE8EC9" w14:textId="341651AB" w:rsidR="00826DC7" w:rsidRDefault="00826DC7" w:rsidP="0067436A">
      <w:pPr>
        <w:pStyle w:val="ListParagraph"/>
        <w:numPr>
          <w:ilvl w:val="0"/>
          <w:numId w:val="26"/>
        </w:numPr>
        <w:spacing w:after="160" w:line="259" w:lineRule="auto"/>
      </w:pPr>
      <w:r w:rsidRPr="000D4E79">
        <w:t xml:space="preserve">Consider </w:t>
      </w:r>
      <w:r w:rsidR="008C2F3F" w:rsidRPr="000D4E79">
        <w:t xml:space="preserve">a </w:t>
      </w:r>
      <w:r w:rsidRPr="000D4E79">
        <w:t xml:space="preserve">glass </w:t>
      </w:r>
      <w:r w:rsidR="00EA182D" w:rsidRPr="000D4E79">
        <w:t xml:space="preserve">or metal </w:t>
      </w:r>
      <w:r w:rsidRPr="000D4E79">
        <w:t xml:space="preserve">alternative </w:t>
      </w:r>
      <w:r w:rsidR="008C2F3F" w:rsidRPr="000D4E79">
        <w:t>where available and practical</w:t>
      </w:r>
      <w:r w:rsidRPr="000D4E79">
        <w:t xml:space="preserve">– a common debate in laboratories is the benefits of reutilising glass materials vs. disposal of plastics. </w:t>
      </w:r>
      <w:r w:rsidR="00BE7390" w:rsidRPr="000D4E79">
        <w:t xml:space="preserve">Use </w:t>
      </w:r>
      <w:r w:rsidRPr="000D4E79">
        <w:t xml:space="preserve">of </w:t>
      </w:r>
      <w:r w:rsidR="00EA182D" w:rsidRPr="000D4E79">
        <w:t xml:space="preserve">‘reusable’ </w:t>
      </w:r>
      <w:r w:rsidRPr="000D4E79">
        <w:t>materials</w:t>
      </w:r>
      <w:r>
        <w:t xml:space="preserve"> will always </w:t>
      </w:r>
      <w:r>
        <w:lastRenderedPageBreak/>
        <w:t>be more efficient in terms of environmental impact when transport and disposal methods are considered, despite possible autoclaving requirements (often disposed plas</w:t>
      </w:r>
      <w:r w:rsidR="008C2F3F">
        <w:t>tics require autoclaving anyway</w:t>
      </w:r>
      <w:r>
        <w:t xml:space="preserve">). Please consider reusing glass wares where feasible, as this will also save the laboratory money (plastics are expensive vs. treatment of glass). Ensure technical staff </w:t>
      </w:r>
      <w:proofErr w:type="gramStart"/>
      <w:r>
        <w:t>are in agreement</w:t>
      </w:r>
      <w:proofErr w:type="gramEnd"/>
      <w:r>
        <w:t xml:space="preserve"> on any variations. </w:t>
      </w:r>
    </w:p>
    <w:p w14:paraId="106522ED" w14:textId="77777777" w:rsidR="00212CFE" w:rsidRDefault="00212CFE" w:rsidP="00212CFE">
      <w:pPr>
        <w:pStyle w:val="ListParagraph"/>
        <w:spacing w:after="160" w:line="259" w:lineRule="auto"/>
      </w:pPr>
    </w:p>
    <w:p w14:paraId="3F39619B" w14:textId="15404C2C" w:rsidR="00826DC7" w:rsidRPr="00883D10" w:rsidRDefault="00826DC7" w:rsidP="00D15AE1">
      <w:pPr>
        <w:pStyle w:val="ListParagraph"/>
        <w:numPr>
          <w:ilvl w:val="0"/>
          <w:numId w:val="26"/>
        </w:numPr>
        <w:spacing w:after="160" w:line="259" w:lineRule="auto"/>
      </w:pPr>
      <w:r w:rsidRPr="00883D10">
        <w:t xml:space="preserve">Examples of recyclable plastic </w:t>
      </w:r>
      <w:r w:rsidR="00883D10" w:rsidRPr="00883D10">
        <w:t>include</w:t>
      </w:r>
      <w:r w:rsidRPr="00883D10">
        <w:t xml:space="preserve"> bottles that have harboured only phosphate buffered saline (PBS), molecular grade water and Dulbecco’s Modified Eagle Medium (DMEM); containers of reagents such as sodium chloride;</w:t>
      </w:r>
      <w:r w:rsidR="00DC3E81" w:rsidRPr="00883D10">
        <w:t xml:space="preserve"> empty</w:t>
      </w:r>
      <w:r w:rsidRPr="00883D10">
        <w:t xml:space="preserve"> falcon tubes</w:t>
      </w:r>
      <w:r w:rsidR="009570C3" w:rsidRPr="00883D10">
        <w:t>;</w:t>
      </w:r>
      <w:r w:rsidRPr="00883D10">
        <w:t xml:space="preserve"> and reagent reservoirs. </w:t>
      </w:r>
      <w:r w:rsidR="00D15AE1" w:rsidRPr="00883D10">
        <w:t xml:space="preserve">pipette cover strips, rinsed </w:t>
      </w:r>
      <w:r w:rsidR="00883D10" w:rsidRPr="00883D10">
        <w:t>uncontaminated</w:t>
      </w:r>
      <w:r w:rsidR="00D15AE1" w:rsidRPr="00883D10">
        <w:t xml:space="preserve"> weighing boats etc. </w:t>
      </w:r>
    </w:p>
    <w:p w14:paraId="12F99267" w14:textId="77777777" w:rsidR="00212CFE" w:rsidRDefault="00212CFE" w:rsidP="00212CFE">
      <w:pPr>
        <w:pStyle w:val="ListParagraph"/>
        <w:spacing w:after="160" w:line="259" w:lineRule="auto"/>
      </w:pPr>
    </w:p>
    <w:p w14:paraId="33318092" w14:textId="77777777" w:rsidR="00826DC7" w:rsidRPr="00A522C3" w:rsidRDefault="00826DC7" w:rsidP="0067436A">
      <w:pPr>
        <w:pStyle w:val="ListParagraph"/>
        <w:numPr>
          <w:ilvl w:val="0"/>
          <w:numId w:val="26"/>
        </w:numPr>
        <w:spacing w:after="160" w:line="259" w:lineRule="auto"/>
      </w:pPr>
      <w:r w:rsidRPr="00A522C3">
        <w:t xml:space="preserve">All bottles and containers must be separated from their lids and be free from hazard labels. </w:t>
      </w:r>
    </w:p>
    <w:p w14:paraId="0B7224A8" w14:textId="77777777" w:rsidR="00212CFE" w:rsidRDefault="00212CFE" w:rsidP="00212CFE">
      <w:pPr>
        <w:pStyle w:val="ListParagraph"/>
        <w:spacing w:after="160" w:line="259" w:lineRule="auto"/>
      </w:pPr>
    </w:p>
    <w:p w14:paraId="5A7B0A48" w14:textId="2DD6DDA1" w:rsidR="00826DC7" w:rsidRDefault="00826DC7" w:rsidP="0067436A">
      <w:pPr>
        <w:pStyle w:val="ListParagraph"/>
        <w:numPr>
          <w:ilvl w:val="0"/>
          <w:numId w:val="26"/>
        </w:numPr>
        <w:spacing w:after="160" w:line="259" w:lineRule="auto"/>
      </w:pPr>
      <w:r w:rsidRPr="00A522C3">
        <w:t xml:space="preserve">All ‘sharp’ plastic ware, </w:t>
      </w:r>
      <w:r w:rsidR="00883D10" w:rsidRPr="00A522C3">
        <w:t>including</w:t>
      </w:r>
      <w:r w:rsidRPr="00A522C3">
        <w:t xml:space="preserve"> pipettes; pipette tips</w:t>
      </w:r>
      <w:r w:rsidR="008C2F3F">
        <w:t>; and</w:t>
      </w:r>
      <w:r>
        <w:t xml:space="preserve"> syringes should be disposed of</w:t>
      </w:r>
      <w:r w:rsidRPr="00A522C3">
        <w:t xml:space="preserve"> in the designated sharps box</w:t>
      </w:r>
      <w:r>
        <w:t xml:space="preserve"> or </w:t>
      </w:r>
      <w:proofErr w:type="spellStart"/>
      <w:r>
        <w:t>biobin</w:t>
      </w:r>
      <w:proofErr w:type="spellEnd"/>
      <w:r w:rsidRPr="00A522C3">
        <w:t xml:space="preserve"> and </w:t>
      </w:r>
      <w:r w:rsidRPr="00670FC5">
        <w:rPr>
          <w:u w:val="single"/>
        </w:rPr>
        <w:t xml:space="preserve">not </w:t>
      </w:r>
      <w:r w:rsidRPr="00A522C3">
        <w:t>in the mixed recycling bin</w:t>
      </w:r>
      <w:r w:rsidR="00A449B3">
        <w:t xml:space="preserve"> and</w:t>
      </w:r>
      <w:r w:rsidR="00C93067">
        <w:t xml:space="preserve"> not in </w:t>
      </w:r>
      <w:r w:rsidR="00A449B3">
        <w:t>clinical waste sacks.</w:t>
      </w:r>
    </w:p>
    <w:p w14:paraId="376E4CE6" w14:textId="77777777" w:rsidR="00A449B3" w:rsidRDefault="00A449B3" w:rsidP="00A449B3">
      <w:pPr>
        <w:pStyle w:val="ListParagraph"/>
      </w:pPr>
    </w:p>
    <w:p w14:paraId="318787B7" w14:textId="4D186EB8" w:rsidR="00A449B3" w:rsidRPr="00883D10" w:rsidRDefault="00A449B3" w:rsidP="0067436A">
      <w:pPr>
        <w:pStyle w:val="ListParagraph"/>
        <w:numPr>
          <w:ilvl w:val="0"/>
          <w:numId w:val="26"/>
        </w:numPr>
        <w:spacing w:after="160" w:line="259" w:lineRule="auto"/>
      </w:pPr>
      <w:r w:rsidRPr="00883D10">
        <w:t xml:space="preserve">Sharps </w:t>
      </w:r>
      <w:r w:rsidR="00731564" w:rsidRPr="00883D10">
        <w:t xml:space="preserve">desk </w:t>
      </w:r>
      <w:r w:rsidRPr="00883D10">
        <w:t xml:space="preserve">bins should be disposed of </w:t>
      </w:r>
      <w:r w:rsidR="00AE784D" w:rsidRPr="00883D10">
        <w:t xml:space="preserve">in </w:t>
      </w:r>
      <w:r w:rsidRPr="00883D10">
        <w:t xml:space="preserve">designated </w:t>
      </w:r>
      <w:r w:rsidR="00731564" w:rsidRPr="00883D10">
        <w:t xml:space="preserve">larger </w:t>
      </w:r>
      <w:r w:rsidR="00AE784D" w:rsidRPr="00883D10">
        <w:t xml:space="preserve">1100 </w:t>
      </w:r>
      <w:r w:rsidRPr="00883D10">
        <w:t xml:space="preserve">sharps </w:t>
      </w:r>
      <w:r w:rsidR="00731564" w:rsidRPr="00883D10">
        <w:t xml:space="preserve">wheelie </w:t>
      </w:r>
      <w:r w:rsidRPr="00883D10">
        <w:t>bin</w:t>
      </w:r>
      <w:r w:rsidR="00AE784D" w:rsidRPr="00883D10">
        <w:t xml:space="preserve">s and not with </w:t>
      </w:r>
      <w:r w:rsidR="00731564" w:rsidRPr="00883D10">
        <w:t xml:space="preserve">lager </w:t>
      </w:r>
      <w:r w:rsidR="00033D46" w:rsidRPr="00883D10">
        <w:t>bins containing clinical waste bags.</w:t>
      </w:r>
      <w:r w:rsidRPr="00883D10">
        <w:t xml:space="preserve"> </w:t>
      </w:r>
    </w:p>
    <w:p w14:paraId="34F4ED17" w14:textId="77777777" w:rsidR="00212CFE" w:rsidRDefault="00212CFE" w:rsidP="00212CFE">
      <w:pPr>
        <w:pStyle w:val="ListParagraph"/>
        <w:spacing w:after="160" w:line="259" w:lineRule="auto"/>
      </w:pPr>
    </w:p>
    <w:p w14:paraId="4DEF22AD" w14:textId="77777777" w:rsidR="00826DC7" w:rsidRPr="00A522C3" w:rsidRDefault="00826DC7" w:rsidP="0067436A">
      <w:pPr>
        <w:pStyle w:val="ListParagraph"/>
        <w:numPr>
          <w:ilvl w:val="0"/>
          <w:numId w:val="26"/>
        </w:numPr>
        <w:spacing w:after="160" w:line="259" w:lineRule="auto"/>
      </w:pPr>
      <w:r>
        <w:t>All laboratory gloves must be placed in the hazardous waste stream.</w:t>
      </w:r>
    </w:p>
    <w:p w14:paraId="146F8DC5" w14:textId="77777777" w:rsidR="00212CFE" w:rsidRDefault="00212CFE" w:rsidP="00212CFE">
      <w:pPr>
        <w:pStyle w:val="ListParagraph"/>
        <w:spacing w:after="160" w:line="259" w:lineRule="auto"/>
      </w:pPr>
    </w:p>
    <w:p w14:paraId="030BC2B6" w14:textId="04F3420C" w:rsidR="00826DC7" w:rsidRPr="00883D10" w:rsidRDefault="000A598A" w:rsidP="0067436A">
      <w:pPr>
        <w:pStyle w:val="ListParagraph"/>
        <w:numPr>
          <w:ilvl w:val="0"/>
          <w:numId w:val="26"/>
        </w:numPr>
        <w:spacing w:after="160" w:line="259" w:lineRule="auto"/>
      </w:pPr>
      <w:r w:rsidRPr="00883D10">
        <w:t>Some c</w:t>
      </w:r>
      <w:r w:rsidR="00826DC7" w:rsidRPr="00883D10">
        <w:t xml:space="preserve">ompanies </w:t>
      </w:r>
      <w:proofErr w:type="gramStart"/>
      <w:r w:rsidRPr="00883D10">
        <w:t>e.g.</w:t>
      </w:r>
      <w:proofErr w:type="gramEnd"/>
      <w:r w:rsidRPr="00883D10">
        <w:t xml:space="preserve"> </w:t>
      </w:r>
      <w:proofErr w:type="spellStart"/>
      <w:r w:rsidR="00826DC7" w:rsidRPr="00883D10">
        <w:t>Starlab</w:t>
      </w:r>
      <w:proofErr w:type="spellEnd"/>
      <w:r w:rsidRPr="00883D10">
        <w:t>,</w:t>
      </w:r>
      <w:r w:rsidR="00826DC7" w:rsidRPr="00883D10">
        <w:t xml:space="preserve"> operate designated services for recycling tip boxes and it is the responsibility of the Laboratory or Resource Manager to organise provision of this service</w:t>
      </w:r>
      <w:r w:rsidR="00103C96" w:rsidRPr="00883D10">
        <w:t xml:space="preserve">, </w:t>
      </w:r>
      <w:r w:rsidR="00103C96" w:rsidRPr="00883D10">
        <w:rPr>
          <w:rStyle w:val="normaltextrun"/>
          <w:rFonts w:cs="Arial"/>
          <w:color w:val="000000"/>
        </w:rPr>
        <w:t>where it is cost effective and better for the environment.</w:t>
      </w:r>
      <w:r w:rsidR="00103C96" w:rsidRPr="00883D10">
        <w:rPr>
          <w:rStyle w:val="normaltextrun"/>
          <w:rFonts w:cs="Arial"/>
          <w:color w:val="000000"/>
          <w:shd w:val="clear" w:color="auto" w:fill="FFFFFF"/>
        </w:rPr>
        <w:t> </w:t>
      </w:r>
      <w:r w:rsidR="00103C96" w:rsidRPr="00883D10">
        <w:rPr>
          <w:rStyle w:val="eop"/>
          <w:rFonts w:cs="Arial"/>
          <w:color w:val="000000"/>
          <w:shd w:val="clear" w:color="auto" w:fill="FFFFFF"/>
        </w:rPr>
        <w:t> </w:t>
      </w:r>
    </w:p>
    <w:p w14:paraId="7539692D" w14:textId="77777777" w:rsidR="00826DC7" w:rsidRDefault="00826DC7" w:rsidP="00826DC7">
      <w:pPr>
        <w:pStyle w:val="ListParagraph"/>
      </w:pPr>
    </w:p>
    <w:p w14:paraId="3684D1DF" w14:textId="77777777" w:rsidR="00826DC7" w:rsidRPr="00A522C3" w:rsidRDefault="00826DC7" w:rsidP="00826DC7">
      <w:pPr>
        <w:pStyle w:val="ListParagraph"/>
      </w:pPr>
    </w:p>
    <w:p w14:paraId="20741F6C" w14:textId="7BD7F01E" w:rsidR="00826DC7" w:rsidRPr="00A522C3" w:rsidRDefault="004A4484" w:rsidP="004A4484">
      <w:pPr>
        <w:pStyle w:val="Heading2"/>
        <w:numPr>
          <w:ilvl w:val="1"/>
          <w:numId w:val="17"/>
        </w:numPr>
      </w:pPr>
      <w:bookmarkStart w:id="2" w:name="_Toc505772392"/>
      <w:r>
        <w:t xml:space="preserve">Recyclable material - </w:t>
      </w:r>
      <w:r w:rsidR="00826DC7" w:rsidRPr="00A522C3">
        <w:t>Cardboard and paper</w:t>
      </w:r>
      <w:bookmarkEnd w:id="2"/>
      <w:r w:rsidR="00826DC7">
        <w:t xml:space="preserve"> </w:t>
      </w:r>
    </w:p>
    <w:p w14:paraId="21E629AF" w14:textId="77777777" w:rsidR="00826DC7" w:rsidRPr="00A522C3" w:rsidRDefault="00826DC7" w:rsidP="00826DC7">
      <w:pPr>
        <w:pStyle w:val="ListParagraph"/>
        <w:ind w:left="643"/>
      </w:pPr>
      <w:r w:rsidRPr="00A522C3">
        <w:t xml:space="preserve"> </w:t>
      </w:r>
    </w:p>
    <w:p w14:paraId="2B4B3A71" w14:textId="77777777" w:rsidR="00232989" w:rsidRDefault="00826DC7" w:rsidP="00212CFE">
      <w:pPr>
        <w:pStyle w:val="ListParagraph"/>
        <w:numPr>
          <w:ilvl w:val="0"/>
          <w:numId w:val="27"/>
        </w:numPr>
        <w:spacing w:after="160" w:line="259" w:lineRule="auto"/>
      </w:pPr>
      <w:r w:rsidRPr="00A522C3">
        <w:t xml:space="preserve">Any cardboard or paper that has been contaminated with biologically or chemically hazardous material must be disposed of via </w:t>
      </w:r>
      <w:r>
        <w:t>hazardous</w:t>
      </w:r>
      <w:r w:rsidRPr="00A522C3">
        <w:t xml:space="preserve"> waste streams. </w:t>
      </w:r>
    </w:p>
    <w:p w14:paraId="2DA1B95D" w14:textId="77777777" w:rsidR="00232989" w:rsidRDefault="00232989" w:rsidP="00232989">
      <w:pPr>
        <w:pStyle w:val="ListParagraph"/>
        <w:spacing w:after="160" w:line="259" w:lineRule="auto"/>
      </w:pPr>
    </w:p>
    <w:p w14:paraId="15D9E1F0" w14:textId="000DD49A" w:rsidR="00826DC7" w:rsidRPr="00A522C3" w:rsidRDefault="00DC3E81" w:rsidP="00212CFE">
      <w:pPr>
        <w:pStyle w:val="ListParagraph"/>
        <w:numPr>
          <w:ilvl w:val="0"/>
          <w:numId w:val="27"/>
        </w:numPr>
        <w:spacing w:after="160" w:line="259" w:lineRule="auto"/>
      </w:pPr>
      <w:r>
        <w:t>Avoid bringing cardboard</w:t>
      </w:r>
      <w:r w:rsidR="000A598A">
        <w:t xml:space="preserve"> or other packaging materials</w:t>
      </w:r>
      <w:r>
        <w:t xml:space="preserve"> </w:t>
      </w:r>
      <w:r w:rsidRPr="00212CFE">
        <w:rPr>
          <w:i/>
        </w:rPr>
        <w:t>into</w:t>
      </w:r>
      <w:r>
        <w:t xml:space="preserve"> the laboratory at all where possible. </w:t>
      </w:r>
    </w:p>
    <w:p w14:paraId="6C3382DE" w14:textId="77777777" w:rsidR="00571E7B" w:rsidRDefault="00571E7B" w:rsidP="00571E7B">
      <w:pPr>
        <w:pStyle w:val="ListParagraph"/>
        <w:spacing w:after="160" w:line="259" w:lineRule="auto"/>
      </w:pPr>
    </w:p>
    <w:p w14:paraId="18F0C2E7" w14:textId="77777777" w:rsidR="00826DC7" w:rsidRPr="00A522C3" w:rsidRDefault="00826DC7" w:rsidP="00212CFE">
      <w:pPr>
        <w:pStyle w:val="ListParagraph"/>
        <w:numPr>
          <w:ilvl w:val="0"/>
          <w:numId w:val="27"/>
        </w:numPr>
        <w:spacing w:after="160" w:line="259" w:lineRule="auto"/>
      </w:pPr>
      <w:r w:rsidRPr="00A522C3">
        <w:t xml:space="preserve">The following items cannot be recycled and should be disposed of via </w:t>
      </w:r>
      <w:r>
        <w:t>hazardous</w:t>
      </w:r>
      <w:r w:rsidRPr="00A522C3">
        <w:t xml:space="preserve"> waste streams: absorbent paper used for laboratory experiments or laboratory bench clean-up; paper used for laboratory bench protection such as a chemical balance or experiment, clean-up of spilled materials, or any other use that may have exposed the paper to potential contamination.  </w:t>
      </w:r>
    </w:p>
    <w:p w14:paraId="0F30714B" w14:textId="77777777" w:rsidR="00571E7B" w:rsidRDefault="00571E7B" w:rsidP="00571E7B">
      <w:pPr>
        <w:pStyle w:val="ListParagraph"/>
        <w:spacing w:after="160" w:line="259" w:lineRule="auto"/>
      </w:pPr>
    </w:p>
    <w:p w14:paraId="17FE608A" w14:textId="05A00BB8" w:rsidR="00826DC7" w:rsidRPr="00A522C3" w:rsidRDefault="00826DC7" w:rsidP="00212CFE">
      <w:pPr>
        <w:pStyle w:val="ListParagraph"/>
        <w:numPr>
          <w:ilvl w:val="0"/>
          <w:numId w:val="27"/>
        </w:numPr>
        <w:spacing w:after="160" w:line="259" w:lineRule="auto"/>
      </w:pPr>
      <w:r w:rsidRPr="00A522C3">
        <w:t>Examples of recyclable</w:t>
      </w:r>
      <w:r w:rsidR="002C2A1C">
        <w:t xml:space="preserve"> </w:t>
      </w:r>
      <w:r w:rsidRPr="00A522C3">
        <w:t xml:space="preserve">items </w:t>
      </w:r>
      <w:proofErr w:type="gramStart"/>
      <w:r w:rsidRPr="00A522C3">
        <w:t>include:</w:t>
      </w:r>
      <w:proofErr w:type="gramEnd"/>
      <w:r w:rsidRPr="00A522C3">
        <w:t xml:space="preserve"> cardboard boxes used during delivery of laboratory reagents and consumables</w:t>
      </w:r>
      <w:r w:rsidR="003357DE">
        <w:t>;</w:t>
      </w:r>
      <w:r w:rsidRPr="00A522C3">
        <w:t xml:space="preserve"> </w:t>
      </w:r>
      <w:r w:rsidR="0035559D" w:rsidRPr="00883D10">
        <w:t xml:space="preserve">empty </w:t>
      </w:r>
      <w:r w:rsidRPr="00883D10">
        <w:t>glove</w:t>
      </w:r>
      <w:r w:rsidRPr="00A522C3">
        <w:t xml:space="preserve"> boxes and; any supplementary ma</w:t>
      </w:r>
      <w:r>
        <w:t>terial on paper that accompanies</w:t>
      </w:r>
      <w:r w:rsidRPr="00A522C3">
        <w:t xml:space="preserve"> the delivery of items. </w:t>
      </w:r>
    </w:p>
    <w:p w14:paraId="5076FA6D" w14:textId="77777777" w:rsidR="00571E7B" w:rsidRDefault="00571E7B" w:rsidP="00571E7B">
      <w:pPr>
        <w:pStyle w:val="ListParagraph"/>
        <w:spacing w:after="160" w:line="259" w:lineRule="auto"/>
      </w:pPr>
    </w:p>
    <w:p w14:paraId="32B33C43" w14:textId="77777777" w:rsidR="00826DC7" w:rsidRPr="00A522C3" w:rsidRDefault="00826DC7" w:rsidP="00212CFE">
      <w:pPr>
        <w:pStyle w:val="ListParagraph"/>
        <w:numPr>
          <w:ilvl w:val="0"/>
          <w:numId w:val="27"/>
        </w:numPr>
        <w:spacing w:after="160" w:line="259" w:lineRule="auto"/>
      </w:pPr>
      <w:r w:rsidRPr="00A522C3">
        <w:t>Recyclable card and paper must be placed in the designated mixed recycling bin.</w:t>
      </w:r>
    </w:p>
    <w:p w14:paraId="7F71F991" w14:textId="77777777" w:rsidR="00571E7B" w:rsidRDefault="00571E7B" w:rsidP="00571E7B">
      <w:pPr>
        <w:pStyle w:val="ListParagraph"/>
        <w:spacing w:after="160" w:line="259" w:lineRule="auto"/>
      </w:pPr>
    </w:p>
    <w:p w14:paraId="0E9A7E79" w14:textId="1788AB37" w:rsidR="00826DC7" w:rsidRDefault="00826DC7" w:rsidP="00571E7B">
      <w:pPr>
        <w:pStyle w:val="ListParagraph"/>
        <w:numPr>
          <w:ilvl w:val="0"/>
          <w:numId w:val="27"/>
        </w:numPr>
        <w:spacing w:after="160" w:line="259" w:lineRule="auto"/>
      </w:pPr>
      <w:r w:rsidRPr="00A522C3">
        <w:t xml:space="preserve">Any small cardboard boxes that are safe to recycle must be </w:t>
      </w:r>
      <w:r>
        <w:t xml:space="preserve">collapsed and </w:t>
      </w:r>
      <w:r w:rsidRPr="00A522C3">
        <w:t xml:space="preserve">folded before </w:t>
      </w:r>
      <w:r>
        <w:t>being placed in the mixed recycling bin.</w:t>
      </w:r>
      <w:r w:rsidR="00571E7B">
        <w:t xml:space="preserve"> </w:t>
      </w:r>
      <w:r w:rsidRPr="00A522C3">
        <w:t xml:space="preserve">Any large cardboard boxes that are safe to recycle must be </w:t>
      </w:r>
      <w:r>
        <w:t xml:space="preserve">collapsed, </w:t>
      </w:r>
      <w:proofErr w:type="gramStart"/>
      <w:r w:rsidRPr="00A522C3">
        <w:t>folded</w:t>
      </w:r>
      <w:proofErr w:type="gramEnd"/>
      <w:r w:rsidRPr="00A522C3">
        <w:t xml:space="preserve"> and placed in the designated area </w:t>
      </w:r>
      <w:r>
        <w:t>for disposal</w:t>
      </w:r>
      <w:r w:rsidR="00625348">
        <w:t xml:space="preserve"> </w:t>
      </w:r>
      <w:r w:rsidR="00625348" w:rsidRPr="005C3BDF">
        <w:rPr>
          <w:rStyle w:val="normaltextrun"/>
          <w:rFonts w:cs="Arial"/>
          <w:color w:val="000000"/>
        </w:rPr>
        <w:t>(in outside corridor).</w:t>
      </w:r>
    </w:p>
    <w:p w14:paraId="11FF3DF2" w14:textId="77777777" w:rsidR="00571E7B" w:rsidRDefault="00571E7B" w:rsidP="00571E7B">
      <w:pPr>
        <w:pStyle w:val="ListParagraph"/>
        <w:spacing w:after="160" w:line="259" w:lineRule="auto"/>
      </w:pPr>
    </w:p>
    <w:p w14:paraId="13F683D5" w14:textId="147BD8F7" w:rsidR="00826DC7" w:rsidRDefault="00826DC7" w:rsidP="00212CFE">
      <w:pPr>
        <w:pStyle w:val="ListParagraph"/>
        <w:numPr>
          <w:ilvl w:val="0"/>
          <w:numId w:val="27"/>
        </w:numPr>
        <w:spacing w:after="160" w:line="259" w:lineRule="auto"/>
      </w:pPr>
      <w:r>
        <w:t>Note that some companies will acce</w:t>
      </w:r>
      <w:r w:rsidR="009570C3">
        <w:t>pt the return of packaging (</w:t>
      </w:r>
      <w:proofErr w:type="gramStart"/>
      <w:r>
        <w:t>e.g.</w:t>
      </w:r>
      <w:proofErr w:type="gramEnd"/>
      <w:r>
        <w:t xml:space="preserve"> NEB) – this must be organised by local laboratory management but is encouraged. </w:t>
      </w:r>
    </w:p>
    <w:p w14:paraId="083C7EDA" w14:textId="77777777" w:rsidR="00E44F43" w:rsidRDefault="00E44F43" w:rsidP="00E44F43">
      <w:pPr>
        <w:pStyle w:val="ListParagraph"/>
      </w:pPr>
    </w:p>
    <w:p w14:paraId="54B99D52" w14:textId="77777777" w:rsidR="00826DC7" w:rsidRDefault="00826DC7" w:rsidP="00826DC7">
      <w:pPr>
        <w:pStyle w:val="ListParagraph"/>
        <w:ind w:left="1080"/>
      </w:pPr>
    </w:p>
    <w:p w14:paraId="7E0391FE" w14:textId="77777777" w:rsidR="00425DAA" w:rsidRPr="00A522C3" w:rsidRDefault="00425DAA" w:rsidP="00826DC7">
      <w:pPr>
        <w:pStyle w:val="ListParagraph"/>
        <w:ind w:left="1080"/>
      </w:pPr>
    </w:p>
    <w:p w14:paraId="6FD53B17" w14:textId="26239E65" w:rsidR="00826DC7" w:rsidRPr="00A522C3" w:rsidRDefault="004A4484" w:rsidP="004A4484">
      <w:pPr>
        <w:pStyle w:val="Heading2"/>
        <w:numPr>
          <w:ilvl w:val="1"/>
          <w:numId w:val="17"/>
        </w:numPr>
      </w:pPr>
      <w:bookmarkStart w:id="3" w:name="_Toc505772393"/>
      <w:r>
        <w:t xml:space="preserve">Recyclable material - </w:t>
      </w:r>
      <w:r w:rsidR="00826DC7" w:rsidRPr="00A522C3">
        <w:t>Aluminium</w:t>
      </w:r>
      <w:bookmarkEnd w:id="3"/>
      <w:r w:rsidR="00826DC7" w:rsidRPr="00A522C3">
        <w:t xml:space="preserve"> </w:t>
      </w:r>
    </w:p>
    <w:p w14:paraId="6248CC34" w14:textId="77777777" w:rsidR="00826DC7" w:rsidRPr="00A522C3" w:rsidRDefault="00826DC7" w:rsidP="00826DC7">
      <w:pPr>
        <w:pStyle w:val="ListParagraph"/>
        <w:ind w:left="643"/>
      </w:pPr>
    </w:p>
    <w:p w14:paraId="1DCEC1A2" w14:textId="27BF844E" w:rsidR="00826DC7" w:rsidRPr="00A522C3" w:rsidRDefault="00C070F1" w:rsidP="00212CFE">
      <w:pPr>
        <w:pStyle w:val="ListParagraph"/>
        <w:numPr>
          <w:ilvl w:val="0"/>
          <w:numId w:val="28"/>
        </w:numPr>
        <w:spacing w:after="160" w:line="259" w:lineRule="auto"/>
      </w:pPr>
      <w:r>
        <w:t>Any aluminium</w:t>
      </w:r>
      <w:r w:rsidR="00826DC7" w:rsidRPr="00A522C3">
        <w:t xml:space="preserve"> that has been contaminated with biologically or chemically hazardous material must be disposed of via </w:t>
      </w:r>
      <w:r w:rsidR="00826DC7">
        <w:t>hazardous</w:t>
      </w:r>
      <w:r w:rsidR="00826DC7" w:rsidRPr="00A522C3">
        <w:t xml:space="preserve"> waste streams.</w:t>
      </w:r>
    </w:p>
    <w:p w14:paraId="1FE7160E" w14:textId="60AEE1CC" w:rsidR="00826DC7" w:rsidRPr="00A522C3" w:rsidRDefault="00826DC7" w:rsidP="00212CFE">
      <w:pPr>
        <w:pStyle w:val="ListParagraph"/>
        <w:ind w:left="1080" w:firstLine="60"/>
      </w:pPr>
    </w:p>
    <w:p w14:paraId="3FF22B4B" w14:textId="4E3DC333" w:rsidR="00826DC7" w:rsidRDefault="00826DC7" w:rsidP="00212CFE">
      <w:pPr>
        <w:pStyle w:val="ListParagraph"/>
        <w:numPr>
          <w:ilvl w:val="0"/>
          <w:numId w:val="28"/>
        </w:numPr>
        <w:spacing w:after="160" w:line="259" w:lineRule="auto"/>
      </w:pPr>
      <w:r w:rsidRPr="00A522C3">
        <w:t xml:space="preserve">Aluminium items that are safe to recycle must be placed in the designated mixed recycling bin. Examples include </w:t>
      </w:r>
      <w:r>
        <w:t xml:space="preserve">washed </w:t>
      </w:r>
      <w:r w:rsidRPr="00A522C3">
        <w:t>aluminium containers used for delivery of laboratory reagents</w:t>
      </w:r>
      <w:r>
        <w:t xml:space="preserve"> and foil used to prevent light ingress but has not been in contact with chemical reagent</w:t>
      </w:r>
      <w:r w:rsidR="00DC3E81">
        <w:t xml:space="preserve"> or biological materials</w:t>
      </w:r>
      <w:r w:rsidRPr="00A522C3">
        <w:t>.</w:t>
      </w:r>
    </w:p>
    <w:p w14:paraId="18111F37" w14:textId="77777777" w:rsidR="00826DC7" w:rsidRPr="00A522C3" w:rsidRDefault="00826DC7" w:rsidP="00826DC7"/>
    <w:p w14:paraId="7214FCCA" w14:textId="3F8046F5" w:rsidR="00826DC7" w:rsidRPr="00A522C3" w:rsidRDefault="004A4484" w:rsidP="004A4484">
      <w:pPr>
        <w:pStyle w:val="Heading2"/>
        <w:numPr>
          <w:ilvl w:val="1"/>
          <w:numId w:val="17"/>
        </w:numPr>
      </w:pPr>
      <w:bookmarkStart w:id="4" w:name="_Toc505772394"/>
      <w:r>
        <w:t xml:space="preserve">Recyclable material - </w:t>
      </w:r>
      <w:r w:rsidR="00826DC7" w:rsidRPr="00A522C3">
        <w:t xml:space="preserve">Glass </w:t>
      </w:r>
      <w:r w:rsidR="00826DC7">
        <w:t>and glassware</w:t>
      </w:r>
      <w:bookmarkEnd w:id="4"/>
      <w:r w:rsidR="00826DC7">
        <w:t xml:space="preserve"> </w:t>
      </w:r>
    </w:p>
    <w:p w14:paraId="2A32D901" w14:textId="77777777" w:rsidR="00826DC7" w:rsidRPr="00A522C3" w:rsidRDefault="00826DC7" w:rsidP="00826DC7">
      <w:pPr>
        <w:pStyle w:val="ListParagraph"/>
        <w:ind w:left="643"/>
      </w:pPr>
    </w:p>
    <w:p w14:paraId="7BBBCC82" w14:textId="77777777" w:rsidR="00826DC7" w:rsidRPr="00A522C3" w:rsidRDefault="00826DC7" w:rsidP="00212CFE">
      <w:pPr>
        <w:pStyle w:val="ListParagraph"/>
        <w:numPr>
          <w:ilvl w:val="0"/>
          <w:numId w:val="29"/>
        </w:numPr>
        <w:spacing w:after="160" w:line="259" w:lineRule="auto"/>
      </w:pPr>
      <w:r w:rsidRPr="00A522C3">
        <w:t xml:space="preserve">Any glass or glassware that has been contaminated with biologically or chemically hazardous material must be disposed of via the designated sharps bins.  </w:t>
      </w:r>
    </w:p>
    <w:p w14:paraId="372EFCAC" w14:textId="77777777" w:rsidR="004A4484" w:rsidRDefault="004A4484" w:rsidP="004A4484">
      <w:pPr>
        <w:pStyle w:val="ListParagraph"/>
        <w:spacing w:after="160" w:line="259" w:lineRule="auto"/>
      </w:pPr>
    </w:p>
    <w:p w14:paraId="469A5B89" w14:textId="77777777" w:rsidR="00826DC7" w:rsidRPr="00A522C3" w:rsidRDefault="00826DC7" w:rsidP="00212CFE">
      <w:pPr>
        <w:pStyle w:val="ListParagraph"/>
        <w:numPr>
          <w:ilvl w:val="0"/>
          <w:numId w:val="29"/>
        </w:numPr>
        <w:spacing w:after="160" w:line="259" w:lineRule="auto"/>
      </w:pPr>
      <w:r w:rsidRPr="00A522C3">
        <w:t xml:space="preserve">Glass or glassware should never be placed in the mixed recycling bin. </w:t>
      </w:r>
    </w:p>
    <w:p w14:paraId="20A019E5" w14:textId="77777777" w:rsidR="004A4484" w:rsidRDefault="004A4484" w:rsidP="004A4484">
      <w:pPr>
        <w:pStyle w:val="ListParagraph"/>
        <w:spacing w:after="160" w:line="259" w:lineRule="auto"/>
      </w:pPr>
    </w:p>
    <w:p w14:paraId="33A36700" w14:textId="77777777" w:rsidR="00826DC7" w:rsidRPr="00A522C3" w:rsidRDefault="00826DC7" w:rsidP="00212CFE">
      <w:pPr>
        <w:pStyle w:val="ListParagraph"/>
        <w:numPr>
          <w:ilvl w:val="0"/>
          <w:numId w:val="29"/>
        </w:numPr>
        <w:spacing w:after="160" w:line="259" w:lineRule="auto"/>
      </w:pPr>
      <w:r w:rsidRPr="00A522C3">
        <w:t>Companies such as Thermo Fisher operate designated services for recycling 2.5L Winchester bottles and it is down to the designated Laboratory or Resource Manager to organise provision of this service.</w:t>
      </w:r>
    </w:p>
    <w:p w14:paraId="390E1DA4" w14:textId="77777777" w:rsidR="004A4484" w:rsidRDefault="004A4484" w:rsidP="004A4484">
      <w:pPr>
        <w:pStyle w:val="ListParagraph"/>
        <w:spacing w:after="160" w:line="259" w:lineRule="auto"/>
      </w:pPr>
    </w:p>
    <w:p w14:paraId="5D900759" w14:textId="714EBEBA" w:rsidR="00826DC7" w:rsidRDefault="00826DC7" w:rsidP="00212CFE">
      <w:pPr>
        <w:pStyle w:val="ListParagraph"/>
        <w:numPr>
          <w:ilvl w:val="0"/>
          <w:numId w:val="29"/>
        </w:numPr>
        <w:spacing w:after="160" w:line="259" w:lineRule="auto"/>
      </w:pPr>
      <w:r w:rsidRPr="00A522C3">
        <w:t xml:space="preserve">Any residue alcohols in these bottles must first be left to evaporate inside a fume hood and then </w:t>
      </w:r>
      <w:r>
        <w:t>removed from the laboratory for recycling.</w:t>
      </w:r>
      <w:r w:rsidR="00DC3E81">
        <w:t xml:space="preserve"> Please deface any labels. </w:t>
      </w:r>
    </w:p>
    <w:p w14:paraId="7976B8C5" w14:textId="77777777" w:rsidR="00826DC7" w:rsidRPr="008E0A04" w:rsidRDefault="00826DC7" w:rsidP="00826DC7">
      <w:pPr>
        <w:pStyle w:val="ListParagraph"/>
        <w:ind w:left="360"/>
      </w:pPr>
    </w:p>
    <w:p w14:paraId="5A9B5CCB" w14:textId="226B4793" w:rsidR="00826DC7" w:rsidRPr="008E0A04" w:rsidRDefault="00826DC7" w:rsidP="004A4484">
      <w:pPr>
        <w:pStyle w:val="Heading2"/>
        <w:numPr>
          <w:ilvl w:val="1"/>
          <w:numId w:val="17"/>
        </w:numPr>
      </w:pPr>
      <w:bookmarkStart w:id="5" w:name="_Toc505772395"/>
      <w:r w:rsidRPr="008E0A04">
        <w:t>General Waste</w:t>
      </w:r>
      <w:bookmarkEnd w:id="5"/>
      <w:r>
        <w:t xml:space="preserve"> </w:t>
      </w:r>
    </w:p>
    <w:p w14:paraId="1543C213" w14:textId="77777777" w:rsidR="00826DC7" w:rsidRDefault="00826DC7" w:rsidP="00826DC7">
      <w:pPr>
        <w:pStyle w:val="ListParagraph"/>
        <w:ind w:left="360"/>
        <w:rPr>
          <w:b/>
        </w:rPr>
      </w:pPr>
    </w:p>
    <w:p w14:paraId="6378FCB6" w14:textId="0A1F81EB" w:rsidR="00826DC7" w:rsidRDefault="00826DC7" w:rsidP="00212CFE">
      <w:pPr>
        <w:pStyle w:val="ListParagraph"/>
        <w:numPr>
          <w:ilvl w:val="0"/>
          <w:numId w:val="30"/>
        </w:numPr>
        <w:spacing w:after="160" w:line="259" w:lineRule="auto"/>
      </w:pPr>
      <w:r w:rsidRPr="00A522C3">
        <w:t>Any</w:t>
      </w:r>
      <w:r>
        <w:t xml:space="preserve"> non-recyclable</w:t>
      </w:r>
      <w:r w:rsidRPr="00A522C3">
        <w:t xml:space="preserve"> material that has been contaminated by biologically or chemically hazardous substances must enter the hazardous waste stream.</w:t>
      </w:r>
    </w:p>
    <w:p w14:paraId="523EEED6" w14:textId="77777777" w:rsidR="004A4484" w:rsidRDefault="004A4484" w:rsidP="004A4484">
      <w:pPr>
        <w:pStyle w:val="ListParagraph"/>
        <w:spacing w:after="160" w:line="259" w:lineRule="auto"/>
      </w:pPr>
    </w:p>
    <w:p w14:paraId="5F73D023" w14:textId="7DE87391" w:rsidR="00826DC7" w:rsidRDefault="00826DC7" w:rsidP="00212CFE">
      <w:pPr>
        <w:pStyle w:val="ListParagraph"/>
        <w:numPr>
          <w:ilvl w:val="0"/>
          <w:numId w:val="30"/>
        </w:numPr>
        <w:spacing w:after="160" w:line="259" w:lineRule="auto"/>
      </w:pPr>
      <w:r>
        <w:t xml:space="preserve">Any non-hazardous and non-recyclable material should be disposed of via the designated general waste bin. </w:t>
      </w:r>
    </w:p>
    <w:p w14:paraId="535D669A" w14:textId="77777777" w:rsidR="004A4484" w:rsidRDefault="004A4484" w:rsidP="004A4484">
      <w:pPr>
        <w:pStyle w:val="ListParagraph"/>
        <w:spacing w:after="160" w:line="259" w:lineRule="auto"/>
      </w:pPr>
    </w:p>
    <w:p w14:paraId="4547044A" w14:textId="77777777" w:rsidR="00826DC7" w:rsidRDefault="00826DC7" w:rsidP="00212CFE">
      <w:pPr>
        <w:pStyle w:val="ListParagraph"/>
        <w:numPr>
          <w:ilvl w:val="0"/>
          <w:numId w:val="30"/>
        </w:numPr>
        <w:spacing w:after="160" w:line="259" w:lineRule="auto"/>
      </w:pPr>
      <w:r>
        <w:t xml:space="preserve">Examples of items that should be disposed of via general waste </w:t>
      </w:r>
      <w:proofErr w:type="gramStart"/>
      <w:r>
        <w:t>include:</w:t>
      </w:r>
      <w:proofErr w:type="gramEnd"/>
      <w:r>
        <w:t xml:space="preserve"> packaging; plastics with the resin codes which are not recyclable, and polystyrene. </w:t>
      </w:r>
    </w:p>
    <w:p w14:paraId="427A3C4E" w14:textId="77777777" w:rsidR="00232989" w:rsidRDefault="00232989" w:rsidP="00232989">
      <w:pPr>
        <w:pStyle w:val="ListParagraph"/>
      </w:pPr>
    </w:p>
    <w:p w14:paraId="2E565EA9" w14:textId="311DAB1C" w:rsidR="00232989" w:rsidRDefault="00232989" w:rsidP="00232989">
      <w:pPr>
        <w:pStyle w:val="ListParagraph"/>
        <w:numPr>
          <w:ilvl w:val="0"/>
          <w:numId w:val="30"/>
        </w:numPr>
        <w:spacing w:after="160" w:line="259" w:lineRule="auto"/>
      </w:pPr>
      <w:r>
        <w:t xml:space="preserve">Avoid bringing packaging materials </w:t>
      </w:r>
      <w:r w:rsidRPr="00212CFE">
        <w:rPr>
          <w:i/>
        </w:rPr>
        <w:t>into</w:t>
      </w:r>
      <w:r>
        <w:t xml:space="preserve"> the laboratory at all where possible. </w:t>
      </w:r>
    </w:p>
    <w:p w14:paraId="002A1676" w14:textId="77777777" w:rsidR="005C1008" w:rsidRDefault="005C1008" w:rsidP="005C1008">
      <w:pPr>
        <w:pStyle w:val="ListParagraph"/>
      </w:pPr>
    </w:p>
    <w:p w14:paraId="39B6FEBA" w14:textId="4FE70A7D" w:rsidR="005C1008" w:rsidRPr="00A522C3" w:rsidRDefault="005C1008" w:rsidP="005C1008">
      <w:pPr>
        <w:pStyle w:val="ListParagraph"/>
        <w:numPr>
          <w:ilvl w:val="0"/>
          <w:numId w:val="30"/>
        </w:numPr>
        <w:spacing w:after="160" w:line="259" w:lineRule="auto"/>
      </w:pPr>
      <w:proofErr w:type="spellStart"/>
      <w:r>
        <w:t>Gelpacks</w:t>
      </w:r>
      <w:proofErr w:type="spellEnd"/>
      <w:r>
        <w:t xml:space="preserve"> cannot be recycled, so must be disposed of in general waste. However, Lab Managers are encouraged to offer them to staff to reuse</w:t>
      </w:r>
      <w:r w:rsidR="00891727">
        <w:t xml:space="preserve"> in various ways (</w:t>
      </w:r>
      <w:proofErr w:type="spellStart"/>
      <w:r w:rsidR="00891727">
        <w:t>e.g.cooling</w:t>
      </w:r>
      <w:proofErr w:type="spellEnd"/>
      <w:r w:rsidR="00891727">
        <w:t xml:space="preserve"> packs)</w:t>
      </w:r>
    </w:p>
    <w:p w14:paraId="5A3A0DA3" w14:textId="77777777" w:rsidR="005C1008" w:rsidRDefault="005C1008" w:rsidP="005C1008">
      <w:pPr>
        <w:pStyle w:val="ListParagraph"/>
        <w:spacing w:after="160" w:line="259" w:lineRule="auto"/>
      </w:pPr>
    </w:p>
    <w:p w14:paraId="1EFC5311" w14:textId="77777777" w:rsidR="00826DC7" w:rsidRPr="00D40B22" w:rsidRDefault="00826DC7" w:rsidP="00826DC7">
      <w:pPr>
        <w:rPr>
          <w:b/>
        </w:rPr>
      </w:pPr>
    </w:p>
    <w:p w14:paraId="3F6AAF73" w14:textId="3A1452FF" w:rsidR="00826DC7" w:rsidRPr="00C4453B" w:rsidRDefault="00F51471" w:rsidP="004A4484">
      <w:pPr>
        <w:pStyle w:val="Heading2"/>
        <w:numPr>
          <w:ilvl w:val="1"/>
          <w:numId w:val="17"/>
        </w:numPr>
      </w:pPr>
      <w:bookmarkStart w:id="6" w:name="_Toc505772396"/>
      <w:r>
        <w:t>Clinical and</w:t>
      </w:r>
      <w:r w:rsidR="00826DC7" w:rsidRPr="00F51471">
        <w:t xml:space="preserve"> Hazardous</w:t>
      </w:r>
      <w:r>
        <w:t xml:space="preserve"> Waste</w:t>
      </w:r>
      <w:bookmarkEnd w:id="6"/>
    </w:p>
    <w:p w14:paraId="762BA660" w14:textId="77777777" w:rsidR="00C4453B" w:rsidRDefault="00C4453B" w:rsidP="00C4453B">
      <w:pPr>
        <w:pStyle w:val="ListParagraph"/>
        <w:spacing w:after="160" w:line="259" w:lineRule="auto"/>
        <w:ind w:left="360"/>
      </w:pPr>
    </w:p>
    <w:p w14:paraId="0B0128C1" w14:textId="5D02DF57" w:rsidR="00826DC7" w:rsidRDefault="004A4484" w:rsidP="00212CFE">
      <w:pPr>
        <w:pStyle w:val="ListParagraph"/>
        <w:numPr>
          <w:ilvl w:val="0"/>
          <w:numId w:val="31"/>
        </w:numPr>
        <w:spacing w:after="160" w:line="259" w:lineRule="auto"/>
      </w:pPr>
      <w:r>
        <w:t>Classification</w:t>
      </w:r>
      <w:r w:rsidR="00826DC7">
        <w:t xml:space="preserve"> of such materials is determined through local risk assessments and arrangements. Any chemicals or substances utilised within the laboratory must have typically had an annual but no less than tri-</w:t>
      </w:r>
      <w:proofErr w:type="spellStart"/>
      <w:r w:rsidR="00826DC7">
        <w:t>ennial</w:t>
      </w:r>
      <w:proofErr w:type="spellEnd"/>
      <w:r w:rsidR="00826DC7">
        <w:t xml:space="preserve"> risk assessment conducted, and appropriate practices in place to ensure safe disposal. </w:t>
      </w:r>
    </w:p>
    <w:p w14:paraId="4EC9E289" w14:textId="77777777" w:rsidR="004A4484" w:rsidRDefault="004A4484" w:rsidP="004A4484">
      <w:pPr>
        <w:pStyle w:val="ListParagraph"/>
        <w:spacing w:after="160" w:line="259" w:lineRule="auto"/>
      </w:pPr>
    </w:p>
    <w:p w14:paraId="4685366D" w14:textId="524A96BF" w:rsidR="00826DC7" w:rsidRDefault="00826DC7" w:rsidP="00212CFE">
      <w:pPr>
        <w:pStyle w:val="ListParagraph"/>
        <w:numPr>
          <w:ilvl w:val="0"/>
          <w:numId w:val="31"/>
        </w:numPr>
        <w:spacing w:after="160" w:line="259" w:lineRule="auto"/>
      </w:pPr>
      <w:r>
        <w:t xml:space="preserve">Refer to </w:t>
      </w:r>
      <w:hyperlink r:id="rId8" w:history="1">
        <w:r w:rsidRPr="00232989">
          <w:rPr>
            <w:rStyle w:val="Hyperlink"/>
          </w:rPr>
          <w:t>Safety Procedure SPR-040 “Biological Safety responsibilities, management and arrangements”</w:t>
        </w:r>
      </w:hyperlink>
      <w:r>
        <w:t xml:space="preserve"> for specifics of biological waste treatments and disposal.</w:t>
      </w:r>
    </w:p>
    <w:p w14:paraId="7F85C3EB" w14:textId="77777777" w:rsidR="00826DC7" w:rsidRDefault="00826DC7" w:rsidP="00826DC7">
      <w:pPr>
        <w:pStyle w:val="ListParagraph"/>
      </w:pPr>
    </w:p>
    <w:p w14:paraId="1CCF6E6D" w14:textId="77777777" w:rsidR="00F51471" w:rsidRPr="00F51471" w:rsidRDefault="00F51471" w:rsidP="00F51471">
      <w:pPr>
        <w:pStyle w:val="ListParagraph"/>
        <w:rPr>
          <w:highlight w:val="yellow"/>
        </w:rPr>
      </w:pPr>
    </w:p>
    <w:p w14:paraId="550051C2" w14:textId="608B06F3" w:rsidR="00F51471" w:rsidRDefault="00F51471" w:rsidP="004A4484">
      <w:pPr>
        <w:pStyle w:val="Heading2"/>
        <w:numPr>
          <w:ilvl w:val="1"/>
          <w:numId w:val="17"/>
        </w:numPr>
      </w:pPr>
      <w:bookmarkStart w:id="7" w:name="_Toc505772397"/>
      <w:r w:rsidRPr="00826DC7">
        <w:t>Offensive Waste</w:t>
      </w:r>
      <w:bookmarkEnd w:id="7"/>
    </w:p>
    <w:p w14:paraId="5AE74AC1" w14:textId="77777777" w:rsidR="00C4453B" w:rsidRDefault="00C4453B" w:rsidP="00C4453B">
      <w:pPr>
        <w:pStyle w:val="ListParagraph"/>
        <w:spacing w:after="160" w:line="259" w:lineRule="auto"/>
        <w:ind w:left="630"/>
        <w:rPr>
          <w:b/>
        </w:rPr>
      </w:pPr>
    </w:p>
    <w:p w14:paraId="030334BA" w14:textId="27814E75" w:rsidR="00F51471" w:rsidRDefault="00F51471" w:rsidP="00212CFE">
      <w:pPr>
        <w:pStyle w:val="ListParagraph"/>
        <w:numPr>
          <w:ilvl w:val="0"/>
          <w:numId w:val="32"/>
        </w:numPr>
        <w:spacing w:after="160" w:line="259" w:lineRule="auto"/>
      </w:pPr>
      <w:r w:rsidRPr="00F51471">
        <w:t>Where</w:t>
      </w:r>
      <w:r>
        <w:t xml:space="preserve"> reasonably justified, an offensive waste stream should be integrated into laboratories to capture non-hazardous and non-infectious waste in line with both the List of Waste Regulations (2005) – use of appropriate EWC code – and the Hazardous Waste Regulations (2005) – requirement to not mix hazardous and non-hazardous wastes without an Environmental Permit. </w:t>
      </w:r>
    </w:p>
    <w:p w14:paraId="4D324CB0" w14:textId="77777777" w:rsidR="00232989" w:rsidRDefault="00232989" w:rsidP="00232989">
      <w:pPr>
        <w:pStyle w:val="ListParagraph"/>
        <w:spacing w:after="160" w:line="259" w:lineRule="auto"/>
      </w:pPr>
    </w:p>
    <w:p w14:paraId="2A2204B6" w14:textId="6617FFF8" w:rsidR="00F51471" w:rsidRDefault="00F51471" w:rsidP="00212CFE">
      <w:pPr>
        <w:pStyle w:val="ListParagraph"/>
        <w:numPr>
          <w:ilvl w:val="0"/>
          <w:numId w:val="32"/>
        </w:numPr>
        <w:spacing w:after="160" w:line="259" w:lineRule="auto"/>
      </w:pPr>
      <w:r>
        <w:t xml:space="preserve">Guidance in the </w:t>
      </w:r>
      <w:hyperlink r:id="rId9" w:history="1">
        <w:r w:rsidRPr="00F51471">
          <w:rPr>
            <w:rStyle w:val="Hyperlink"/>
          </w:rPr>
          <w:t>Health Technical Memorandum 07-01: Safe management of healthcare waste</w:t>
        </w:r>
      </w:hyperlink>
      <w:r>
        <w:t xml:space="preserve">  states that waste that has been treated e.g. autoclaved on site from research and laboratory facilities is no longer cons</w:t>
      </w:r>
      <w:r w:rsidR="00827E10">
        <w:t xml:space="preserve">idered infectious or hazardous and so can treated as offensive waste. </w:t>
      </w:r>
    </w:p>
    <w:p w14:paraId="1DB4CA04" w14:textId="77777777" w:rsidR="00232989" w:rsidRDefault="00232989" w:rsidP="00232989">
      <w:pPr>
        <w:pStyle w:val="ListParagraph"/>
        <w:spacing w:after="160" w:line="259" w:lineRule="auto"/>
      </w:pPr>
    </w:p>
    <w:p w14:paraId="003CED5F" w14:textId="407A5980" w:rsidR="00F51471" w:rsidRDefault="00F51471" w:rsidP="00212CFE">
      <w:pPr>
        <w:pStyle w:val="ListParagraph"/>
        <w:numPr>
          <w:ilvl w:val="0"/>
          <w:numId w:val="32"/>
        </w:numPr>
        <w:spacing w:after="160" w:line="259" w:lineRule="auto"/>
      </w:pPr>
      <w:proofErr w:type="gramStart"/>
      <w:r>
        <w:lastRenderedPageBreak/>
        <w:t>For the purpose of</w:t>
      </w:r>
      <w:proofErr w:type="gramEnd"/>
      <w:r>
        <w:t xml:space="preserve"> classification, waste that has been treated on site should be considered as offensive rather than infectious waste </w:t>
      </w:r>
      <w:r w:rsidRPr="00F51471">
        <w:t>so long as the waste does not possess other chemical properties from the presence of residues</w:t>
      </w:r>
      <w:r w:rsidRPr="00212CFE">
        <w:rPr>
          <w:sz w:val="22"/>
          <w:szCs w:val="22"/>
        </w:rPr>
        <w:t>.</w:t>
      </w:r>
    </w:p>
    <w:p w14:paraId="3BB6B945" w14:textId="77777777" w:rsidR="00232989" w:rsidRDefault="00232989" w:rsidP="00232989">
      <w:pPr>
        <w:pStyle w:val="ListParagraph"/>
        <w:spacing w:after="160" w:line="259" w:lineRule="auto"/>
      </w:pPr>
    </w:p>
    <w:p w14:paraId="61AA5B3E" w14:textId="5BA71437" w:rsidR="00F51471" w:rsidRDefault="00F51471" w:rsidP="00212CFE">
      <w:pPr>
        <w:pStyle w:val="ListParagraph"/>
        <w:numPr>
          <w:ilvl w:val="0"/>
          <w:numId w:val="32"/>
        </w:numPr>
        <w:spacing w:after="160" w:line="259" w:lineRule="auto"/>
      </w:pPr>
      <w:r>
        <w:t>Examples of treated by autoclave laboratory waste include:</w:t>
      </w:r>
    </w:p>
    <w:p w14:paraId="569B6D1E" w14:textId="77777777" w:rsidR="00F51471" w:rsidRDefault="00F51471" w:rsidP="00F51471">
      <w:pPr>
        <w:pStyle w:val="ListParagraph"/>
      </w:pPr>
    </w:p>
    <w:p w14:paraId="5EF67B1F" w14:textId="3E5EBEF2" w:rsidR="00F51471" w:rsidRDefault="00F51471" w:rsidP="00212CFE">
      <w:pPr>
        <w:pStyle w:val="ListParagraph"/>
        <w:numPr>
          <w:ilvl w:val="0"/>
          <w:numId w:val="33"/>
        </w:numPr>
        <w:spacing w:after="160" w:line="259" w:lineRule="auto"/>
      </w:pPr>
      <w:r>
        <w:t>Cell culture waste</w:t>
      </w:r>
    </w:p>
    <w:p w14:paraId="0A35581C" w14:textId="115593BC" w:rsidR="00212CFE" w:rsidRDefault="00827E10" w:rsidP="00212CFE">
      <w:pPr>
        <w:pStyle w:val="ListParagraph"/>
        <w:numPr>
          <w:ilvl w:val="0"/>
          <w:numId w:val="33"/>
        </w:numPr>
        <w:spacing w:after="160" w:line="259" w:lineRule="auto"/>
      </w:pPr>
      <w:r>
        <w:t xml:space="preserve">Biologically </w:t>
      </w:r>
      <w:r w:rsidR="00F51471">
        <w:t>Contaminated PPE</w:t>
      </w:r>
    </w:p>
    <w:p w14:paraId="6B125464" w14:textId="3B81D089" w:rsidR="00F51471" w:rsidRDefault="00F51471" w:rsidP="00212CFE">
      <w:pPr>
        <w:pStyle w:val="ListParagraph"/>
        <w:numPr>
          <w:ilvl w:val="0"/>
          <w:numId w:val="33"/>
        </w:numPr>
        <w:spacing w:after="160" w:line="259" w:lineRule="auto"/>
      </w:pPr>
      <w:r>
        <w:t>Laboratory consumables</w:t>
      </w:r>
    </w:p>
    <w:p w14:paraId="413821BE" w14:textId="77777777" w:rsidR="00212CFE" w:rsidRDefault="00212CFE" w:rsidP="00212CFE">
      <w:pPr>
        <w:pStyle w:val="ListParagraph"/>
        <w:spacing w:after="160" w:line="259" w:lineRule="auto"/>
      </w:pPr>
    </w:p>
    <w:p w14:paraId="66ADF4FB" w14:textId="016E10EE" w:rsidR="00304502" w:rsidRDefault="00304502" w:rsidP="00212CFE">
      <w:pPr>
        <w:pStyle w:val="ListParagraph"/>
        <w:numPr>
          <w:ilvl w:val="0"/>
          <w:numId w:val="32"/>
        </w:numPr>
        <w:spacing w:after="160" w:line="259" w:lineRule="auto"/>
      </w:pPr>
      <w:r>
        <w:t xml:space="preserve">For best practice and procedures for safe decontamination using an autoclave please refer to </w:t>
      </w:r>
      <w:hyperlink r:id="rId10" w:history="1">
        <w:r w:rsidRPr="00304502">
          <w:rPr>
            <w:rStyle w:val="Hyperlink"/>
          </w:rPr>
          <w:t>SPR040-101-HSS Biological Safety Procedure</w:t>
        </w:r>
      </w:hyperlink>
      <w:r>
        <w:t xml:space="preserve">. </w:t>
      </w:r>
    </w:p>
    <w:p w14:paraId="56B5D24E" w14:textId="77777777" w:rsidR="00232989" w:rsidRDefault="00232989" w:rsidP="00232989">
      <w:pPr>
        <w:pStyle w:val="ListParagraph"/>
        <w:spacing w:after="160" w:line="259" w:lineRule="auto"/>
      </w:pPr>
    </w:p>
    <w:p w14:paraId="11CF8A40" w14:textId="0A6F5625" w:rsidR="00F51471" w:rsidRDefault="00F51471" w:rsidP="00212CFE">
      <w:pPr>
        <w:pStyle w:val="ListParagraph"/>
        <w:numPr>
          <w:ilvl w:val="0"/>
          <w:numId w:val="32"/>
        </w:numPr>
        <w:spacing w:after="160" w:line="259" w:lineRule="auto"/>
      </w:pPr>
      <w:r>
        <w:t xml:space="preserve">Untreated waste that is not considered hazardous or infectious can also be disposed of via the offensive waste stream. </w:t>
      </w:r>
    </w:p>
    <w:p w14:paraId="1851D9CC" w14:textId="77777777" w:rsidR="00232989" w:rsidRDefault="00232989" w:rsidP="00232989">
      <w:pPr>
        <w:pStyle w:val="ListParagraph"/>
        <w:spacing w:after="160" w:line="259" w:lineRule="auto"/>
      </w:pPr>
    </w:p>
    <w:p w14:paraId="2332B339" w14:textId="1AFF0001" w:rsidR="00F51471" w:rsidRDefault="00F51471" w:rsidP="00212CFE">
      <w:pPr>
        <w:pStyle w:val="ListParagraph"/>
        <w:numPr>
          <w:ilvl w:val="0"/>
          <w:numId w:val="32"/>
        </w:numPr>
        <w:spacing w:after="160" w:line="259" w:lineRule="auto"/>
      </w:pPr>
      <w:r>
        <w:t>Examples of untreated laboratory waste include:</w:t>
      </w:r>
    </w:p>
    <w:p w14:paraId="09D035B9" w14:textId="77777777" w:rsidR="00F51471" w:rsidRDefault="00F51471" w:rsidP="00F51471">
      <w:pPr>
        <w:pStyle w:val="ListParagraph"/>
        <w:spacing w:after="160" w:line="259" w:lineRule="auto"/>
        <w:ind w:left="1080"/>
      </w:pPr>
    </w:p>
    <w:p w14:paraId="7A0B350C" w14:textId="7158EEA5" w:rsidR="00F51471" w:rsidRDefault="00F51471" w:rsidP="00212CFE">
      <w:pPr>
        <w:pStyle w:val="ListParagraph"/>
        <w:numPr>
          <w:ilvl w:val="2"/>
          <w:numId w:val="34"/>
        </w:numPr>
        <w:spacing w:after="160" w:line="259" w:lineRule="auto"/>
        <w:ind w:left="1560" w:hanging="425"/>
      </w:pPr>
      <w:r>
        <w:t>Screened samples from healthy individuals</w:t>
      </w:r>
    </w:p>
    <w:p w14:paraId="13A9BA33" w14:textId="3B090244" w:rsidR="00F51471" w:rsidRDefault="00F51471" w:rsidP="00212CFE">
      <w:pPr>
        <w:pStyle w:val="ListParagraph"/>
        <w:numPr>
          <w:ilvl w:val="2"/>
          <w:numId w:val="34"/>
        </w:numPr>
        <w:spacing w:after="160" w:line="259" w:lineRule="auto"/>
        <w:ind w:left="1560" w:hanging="425"/>
      </w:pPr>
      <w:r>
        <w:t>Uncontaminated PPE</w:t>
      </w:r>
    </w:p>
    <w:p w14:paraId="6BBBB291" w14:textId="755A38AC" w:rsidR="00F51471" w:rsidRDefault="00F51471" w:rsidP="00212CFE">
      <w:pPr>
        <w:pStyle w:val="ListParagraph"/>
        <w:numPr>
          <w:ilvl w:val="2"/>
          <w:numId w:val="34"/>
        </w:numPr>
        <w:spacing w:after="160" w:line="259" w:lineRule="auto"/>
        <w:ind w:left="1560" w:hanging="425"/>
      </w:pPr>
      <w:r>
        <w:t>Animal bedding</w:t>
      </w:r>
    </w:p>
    <w:p w14:paraId="213D0B22" w14:textId="3D5A56E5" w:rsidR="00F51471" w:rsidRDefault="00F51471" w:rsidP="00212CFE">
      <w:pPr>
        <w:pStyle w:val="ListParagraph"/>
        <w:tabs>
          <w:tab w:val="left" w:pos="4725"/>
        </w:tabs>
        <w:spacing w:after="160" w:line="259" w:lineRule="auto"/>
        <w:ind w:left="1440" w:firstLine="3285"/>
      </w:pPr>
    </w:p>
    <w:p w14:paraId="2B331F7B" w14:textId="467B4E63" w:rsidR="00F51471" w:rsidRDefault="00F51471" w:rsidP="00212CFE">
      <w:pPr>
        <w:pStyle w:val="ListParagraph"/>
        <w:numPr>
          <w:ilvl w:val="0"/>
          <w:numId w:val="32"/>
        </w:numPr>
        <w:spacing w:after="160" w:line="259" w:lineRule="auto"/>
      </w:pPr>
      <w:r w:rsidRPr="00F51471">
        <w:t xml:space="preserve">Prior to any changes a risk assessment of the properties of the waste should be carried out </w:t>
      </w:r>
      <w:r>
        <w:t xml:space="preserve">by the laboratory technical team </w:t>
      </w:r>
      <w:r w:rsidRPr="00F51471">
        <w:t>to ensure it does not retain any hazardous properties and training should be carried out with all staff who may segregate or handle this different waste stream.</w:t>
      </w:r>
    </w:p>
    <w:p w14:paraId="171D2A53" w14:textId="77777777" w:rsidR="00232989" w:rsidRDefault="00232989" w:rsidP="00232989">
      <w:pPr>
        <w:pStyle w:val="ListParagraph"/>
        <w:spacing w:after="160" w:line="259" w:lineRule="auto"/>
      </w:pPr>
    </w:p>
    <w:p w14:paraId="5594F7AA" w14:textId="294A5333" w:rsidR="00F51471" w:rsidRPr="00F51471" w:rsidRDefault="00F51471" w:rsidP="00212CFE">
      <w:pPr>
        <w:pStyle w:val="ListParagraph"/>
        <w:numPr>
          <w:ilvl w:val="0"/>
          <w:numId w:val="32"/>
        </w:numPr>
        <w:spacing w:after="160" w:line="259" w:lineRule="auto"/>
      </w:pPr>
      <w:r>
        <w:t xml:space="preserve">Offensive waste should be disposed of into yellow and black striped waste sacks, stored separately from other types of waste and placed in black lidded 770L waste carts. </w:t>
      </w:r>
    </w:p>
    <w:p w14:paraId="5E5D9D1D" w14:textId="77777777" w:rsidR="00826DC7" w:rsidRPr="008D6C5D" w:rsidRDefault="00826DC7" w:rsidP="004A4484">
      <w:pPr>
        <w:spacing w:after="160" w:line="259" w:lineRule="auto"/>
      </w:pPr>
    </w:p>
    <w:p w14:paraId="4861402B" w14:textId="2B6C9F7F" w:rsidR="00826DC7" w:rsidRDefault="00826DC7" w:rsidP="004A4484">
      <w:pPr>
        <w:pStyle w:val="Heading2"/>
        <w:numPr>
          <w:ilvl w:val="1"/>
          <w:numId w:val="17"/>
        </w:numPr>
      </w:pPr>
      <w:bookmarkStart w:id="8" w:name="_Toc505772398"/>
      <w:r w:rsidRPr="008F5E6B">
        <w:t>Signage and communication</w:t>
      </w:r>
      <w:bookmarkEnd w:id="8"/>
      <w:r w:rsidRPr="008F5E6B">
        <w:t xml:space="preserve"> </w:t>
      </w:r>
    </w:p>
    <w:p w14:paraId="55E79B45" w14:textId="77777777" w:rsidR="00826DC7" w:rsidRPr="00E94DB8" w:rsidRDefault="00826DC7" w:rsidP="00826DC7">
      <w:pPr>
        <w:pStyle w:val="ListParagraph"/>
        <w:spacing w:after="160" w:line="259" w:lineRule="auto"/>
        <w:ind w:left="450"/>
        <w:rPr>
          <w:b/>
        </w:rPr>
      </w:pPr>
    </w:p>
    <w:p w14:paraId="313C8441" w14:textId="63C01E7C" w:rsidR="00826DC7" w:rsidRPr="00BE1001" w:rsidRDefault="00826DC7" w:rsidP="00212CFE">
      <w:pPr>
        <w:pStyle w:val="ListParagraph"/>
        <w:numPr>
          <w:ilvl w:val="0"/>
          <w:numId w:val="35"/>
        </w:numPr>
        <w:spacing w:after="160" w:line="259" w:lineRule="auto"/>
      </w:pPr>
      <w:r w:rsidRPr="00BE1001">
        <w:t>Information about what items should go into hazardous, mixed recycling and general waste streams should be included as a key part of laboratory inductions and training</w:t>
      </w:r>
      <w:r w:rsidR="009B19A5" w:rsidRPr="00BE1001">
        <w:t xml:space="preserve"> with signage and posters hung in laboratories next to associated bins.</w:t>
      </w:r>
    </w:p>
    <w:p w14:paraId="6FDE474F" w14:textId="77777777" w:rsidR="00212CFE" w:rsidRDefault="00212CFE" w:rsidP="00212CFE">
      <w:pPr>
        <w:pStyle w:val="ListParagraph"/>
        <w:spacing w:after="160" w:line="259" w:lineRule="auto"/>
      </w:pPr>
    </w:p>
    <w:p w14:paraId="1ACF3FB1" w14:textId="7AEDB346" w:rsidR="00826DC7" w:rsidRDefault="00826DC7" w:rsidP="00212CFE">
      <w:pPr>
        <w:pStyle w:val="ListParagraph"/>
        <w:numPr>
          <w:ilvl w:val="0"/>
          <w:numId w:val="35"/>
        </w:numPr>
        <w:spacing w:after="160" w:line="259" w:lineRule="auto"/>
      </w:pPr>
      <w:r>
        <w:t>For existing laboratory users, the introduction of mixed recycling and general waste streams should be accompanied by regular communications</w:t>
      </w:r>
      <w:r w:rsidR="00C85B46">
        <w:t xml:space="preserve"> </w:t>
      </w:r>
      <w:proofErr w:type="gramStart"/>
      <w:r>
        <w:t>including:</w:t>
      </w:r>
      <w:proofErr w:type="gramEnd"/>
      <w:r>
        <w:t xml:space="preserve"> departmental/divisional emails; discussions during building user </w:t>
      </w:r>
      <w:r w:rsidRPr="00BE1001">
        <w:t xml:space="preserve">group </w:t>
      </w:r>
      <w:r w:rsidR="001F6046" w:rsidRPr="00BE1001">
        <w:t xml:space="preserve">(BUG) </w:t>
      </w:r>
      <w:r w:rsidRPr="00BE1001">
        <w:t>meetings</w:t>
      </w:r>
      <w:r w:rsidR="006118C1" w:rsidRPr="00BE1001">
        <w:t>, Sustainability Champions</w:t>
      </w:r>
      <w:r w:rsidR="001F2B3D" w:rsidRPr="00BE1001">
        <w:t>/</w:t>
      </w:r>
      <w:r w:rsidR="00761671" w:rsidRPr="00BE1001">
        <w:t xml:space="preserve"> LEAF meetings</w:t>
      </w:r>
      <w:r w:rsidRPr="00BE1001">
        <w:t xml:space="preserve"> and</w:t>
      </w:r>
      <w:r w:rsidR="001F6046" w:rsidRPr="00BE1001">
        <w:t xml:space="preserve"> </w:t>
      </w:r>
      <w:r w:rsidR="00C85B46" w:rsidRPr="00BE1001">
        <w:t xml:space="preserve">with </w:t>
      </w:r>
      <w:r w:rsidR="001F6046" w:rsidRPr="00BE1001">
        <w:t>the waste coordinator/</w:t>
      </w:r>
      <w:r w:rsidR="001F2B3D" w:rsidRPr="00BE1001">
        <w:t xml:space="preserve">sustainability </w:t>
      </w:r>
      <w:r w:rsidR="001F6046" w:rsidRPr="00BE1001">
        <w:t>manager</w:t>
      </w:r>
      <w:r w:rsidR="001F2B3D" w:rsidRPr="00BE1001">
        <w:t xml:space="preserve"> for operations</w:t>
      </w:r>
      <w:r w:rsidRPr="00BE1001">
        <w:t>; requests for</w:t>
      </w:r>
      <w:r>
        <w:t xml:space="preserve"> Principal Investigators to reiterate changes to waste processes during laboratory group meetings. </w:t>
      </w:r>
    </w:p>
    <w:p w14:paraId="3D6290D2" w14:textId="77777777" w:rsidR="00212CFE" w:rsidRDefault="00212CFE" w:rsidP="00212CFE">
      <w:pPr>
        <w:pStyle w:val="ListParagraph"/>
        <w:spacing w:after="160" w:line="259" w:lineRule="auto"/>
      </w:pPr>
    </w:p>
    <w:p w14:paraId="5BA2BE60" w14:textId="77777777" w:rsidR="00826DC7" w:rsidRDefault="00826DC7" w:rsidP="00212CFE">
      <w:pPr>
        <w:pStyle w:val="ListParagraph"/>
        <w:numPr>
          <w:ilvl w:val="0"/>
          <w:numId w:val="35"/>
        </w:numPr>
        <w:spacing w:after="160" w:line="259" w:lineRule="auto"/>
      </w:pPr>
      <w:r>
        <w:t>The laboratory technical team must be readily available to answer questions from laboratory users during the initial roll out of mixed recycling and general waste streams.</w:t>
      </w:r>
    </w:p>
    <w:p w14:paraId="095A8A28" w14:textId="77777777" w:rsidR="00212CFE" w:rsidRDefault="00212CFE" w:rsidP="00212CFE">
      <w:pPr>
        <w:pStyle w:val="ListParagraph"/>
        <w:spacing w:after="160" w:line="259" w:lineRule="auto"/>
      </w:pPr>
    </w:p>
    <w:p w14:paraId="5C2FDF10" w14:textId="75264954" w:rsidR="00826DC7" w:rsidRDefault="00826DC7" w:rsidP="00212CFE">
      <w:pPr>
        <w:pStyle w:val="ListParagraph"/>
        <w:numPr>
          <w:ilvl w:val="0"/>
          <w:numId w:val="35"/>
        </w:numPr>
        <w:spacing w:after="160" w:line="259" w:lineRule="auto"/>
      </w:pPr>
      <w:r>
        <w:t xml:space="preserve">Laboratory and Resource Managers should consider the below </w:t>
      </w:r>
      <w:r w:rsidR="00DC3E81">
        <w:t>simplified</w:t>
      </w:r>
      <w:r>
        <w:t xml:space="preserve"> posters for mixed recycling and general waste in the laboratory. </w:t>
      </w:r>
      <w:r w:rsidR="00DC3E81">
        <w:t xml:space="preserve">Note the initial poster </w:t>
      </w:r>
      <w:r w:rsidR="003B4525">
        <w:t xml:space="preserve">excludes cytotoxic/offensive waste streams. </w:t>
      </w:r>
    </w:p>
    <w:p w14:paraId="63BC9C31" w14:textId="77777777" w:rsidR="00827E10" w:rsidRDefault="00827E10" w:rsidP="00827E10">
      <w:pPr>
        <w:pStyle w:val="ListParagraph"/>
      </w:pPr>
    </w:p>
    <w:p w14:paraId="7EB3FA8C" w14:textId="77777777" w:rsidR="00827E10" w:rsidRDefault="00827E10" w:rsidP="00827E10">
      <w:pPr>
        <w:keepNext/>
        <w:spacing w:after="160" w:line="259" w:lineRule="auto"/>
        <w:jc w:val="center"/>
      </w:pPr>
      <w:r>
        <w:rPr>
          <w:noProof/>
          <w:lang w:eastAsia="en-GB"/>
        </w:rPr>
        <w:lastRenderedPageBreak/>
        <w:drawing>
          <wp:inline distT="0" distB="0" distL="0" distR="0" wp14:anchorId="344F3637" wp14:editId="6F303DB4">
            <wp:extent cx="5772710" cy="3829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90881" cy="3841103"/>
                    </a:xfrm>
                    <a:prstGeom prst="rect">
                      <a:avLst/>
                    </a:prstGeom>
                  </pic:spPr>
                </pic:pic>
              </a:graphicData>
            </a:graphic>
          </wp:inline>
        </w:drawing>
      </w:r>
    </w:p>
    <w:p w14:paraId="50AEFA13" w14:textId="3E6467D0" w:rsidR="00827E10" w:rsidRDefault="00827E10" w:rsidP="00827E10">
      <w:pPr>
        <w:pStyle w:val="Caption"/>
      </w:pPr>
      <w:r>
        <w:t xml:space="preserve">Figure </w:t>
      </w:r>
      <w:fldSimple w:instr=" SEQ Figure \* ARABIC ">
        <w:r w:rsidR="0078394D">
          <w:rPr>
            <w:noProof/>
          </w:rPr>
          <w:t>1</w:t>
        </w:r>
      </w:fldSimple>
      <w:r>
        <w:t xml:space="preserve"> Example Hazardous Waste Signs</w:t>
      </w:r>
    </w:p>
    <w:p w14:paraId="5D5C2219" w14:textId="77777777" w:rsidR="00827E10" w:rsidRDefault="00827E10" w:rsidP="00827E10">
      <w:pPr>
        <w:keepNext/>
      </w:pPr>
      <w:r>
        <w:rPr>
          <w:noProof/>
          <w:lang w:eastAsia="en-GB"/>
        </w:rPr>
        <w:drawing>
          <wp:inline distT="0" distB="0" distL="0" distR="0" wp14:anchorId="3D9AF9E5" wp14:editId="4963EE08">
            <wp:extent cx="6288405" cy="43338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288405" cy="4333875"/>
                    </a:xfrm>
                    <a:prstGeom prst="rect">
                      <a:avLst/>
                    </a:prstGeom>
                  </pic:spPr>
                </pic:pic>
              </a:graphicData>
            </a:graphic>
          </wp:inline>
        </w:drawing>
      </w:r>
    </w:p>
    <w:p w14:paraId="51437886" w14:textId="77777777" w:rsidR="00BE1001" w:rsidRDefault="00827E10" w:rsidP="00827E10">
      <w:pPr>
        <w:pStyle w:val="Caption"/>
        <w:rPr>
          <w:noProof/>
          <w:lang w:eastAsia="en-GB"/>
        </w:rPr>
      </w:pPr>
      <w:r>
        <w:t xml:space="preserve">Figure </w:t>
      </w:r>
      <w:fldSimple w:instr=" SEQ Figure \* ARABIC ">
        <w:r w:rsidR="0078394D">
          <w:rPr>
            <w:noProof/>
          </w:rPr>
          <w:t>2</w:t>
        </w:r>
      </w:fldSimple>
      <w:r>
        <w:t xml:space="preserve"> Offensive Waste Sign Example</w:t>
      </w:r>
      <w:r w:rsidR="004A4484">
        <w:rPr>
          <w:noProof/>
          <w:lang w:eastAsia="en-GB"/>
        </w:rPr>
        <w:t xml:space="preserve">             </w:t>
      </w:r>
    </w:p>
    <w:p w14:paraId="00697D91" w14:textId="77777777" w:rsidR="00BE1001" w:rsidRDefault="00BE1001" w:rsidP="00827E10">
      <w:pPr>
        <w:pStyle w:val="Caption"/>
        <w:rPr>
          <w:noProof/>
          <w:lang w:eastAsia="en-GB"/>
        </w:rPr>
      </w:pPr>
    </w:p>
    <w:p w14:paraId="4E1D4883" w14:textId="50FB3BAB" w:rsidR="00826DC7" w:rsidRDefault="004A4484" w:rsidP="00827E10">
      <w:pPr>
        <w:pStyle w:val="Caption"/>
      </w:pPr>
      <w:r>
        <w:rPr>
          <w:noProof/>
          <w:lang w:eastAsia="en-GB"/>
        </w:rPr>
        <w:lastRenderedPageBreak/>
        <w:t xml:space="preserve">    </w:t>
      </w:r>
    </w:p>
    <w:p w14:paraId="7585EE26" w14:textId="0216A24F" w:rsidR="00826DC7" w:rsidRPr="009056B7" w:rsidRDefault="00826DC7" w:rsidP="00676152">
      <w:pPr>
        <w:pStyle w:val="Heading2"/>
        <w:numPr>
          <w:ilvl w:val="0"/>
          <w:numId w:val="17"/>
        </w:numPr>
      </w:pPr>
      <w:bookmarkStart w:id="9" w:name="_Toc505772399"/>
      <w:r w:rsidRPr="009056B7">
        <w:t>Operational process</w:t>
      </w:r>
      <w:bookmarkEnd w:id="9"/>
      <w:r w:rsidRPr="009056B7">
        <w:t xml:space="preserve">  </w:t>
      </w:r>
    </w:p>
    <w:p w14:paraId="2E0E204A" w14:textId="77777777" w:rsidR="00826DC7" w:rsidRPr="008E0A04" w:rsidRDefault="00826DC7" w:rsidP="00826DC7">
      <w:pPr>
        <w:pStyle w:val="ListParagraph"/>
        <w:ind w:left="360"/>
      </w:pPr>
    </w:p>
    <w:p w14:paraId="6EF993B7" w14:textId="72D5127D" w:rsidR="00826DC7" w:rsidRDefault="00826DC7" w:rsidP="00212CFE">
      <w:pPr>
        <w:pStyle w:val="ListParagraph"/>
        <w:numPr>
          <w:ilvl w:val="0"/>
          <w:numId w:val="36"/>
        </w:numPr>
        <w:spacing w:after="160" w:line="259" w:lineRule="auto"/>
      </w:pPr>
      <w:r w:rsidRPr="00A522C3">
        <w:t xml:space="preserve">Materials for recycling and general waste </w:t>
      </w:r>
      <w:r>
        <w:t>must</w:t>
      </w:r>
      <w:r w:rsidRPr="00A522C3">
        <w:t xml:space="preserve"> be collected in </w:t>
      </w:r>
      <w:r>
        <w:t xml:space="preserve">designated </w:t>
      </w:r>
      <w:r w:rsidRPr="00A522C3">
        <w:t>bins clearly marked “</w:t>
      </w:r>
      <w:r>
        <w:t>m</w:t>
      </w:r>
      <w:r w:rsidRPr="00A522C3">
        <w:t xml:space="preserve">ixed </w:t>
      </w:r>
      <w:r w:rsidR="00C4453B">
        <w:t>r</w:t>
      </w:r>
      <w:r w:rsidRPr="00A522C3">
        <w:t>ecycling”</w:t>
      </w:r>
      <w:r>
        <w:t xml:space="preserve"> and “general waste”</w:t>
      </w:r>
      <w:r w:rsidRPr="00A522C3">
        <w:t>.</w:t>
      </w:r>
      <w:r w:rsidR="00B76393">
        <w:t>(see annex 2</w:t>
      </w:r>
      <w:r w:rsidR="00DB674E" w:rsidRPr="00BE1001">
        <w:t>)</w:t>
      </w:r>
    </w:p>
    <w:p w14:paraId="5C26AABC" w14:textId="77777777" w:rsidR="00CA7092" w:rsidRDefault="00CA7092" w:rsidP="00CA7092">
      <w:pPr>
        <w:pStyle w:val="ListParagraph"/>
      </w:pPr>
    </w:p>
    <w:p w14:paraId="1EB0F45C" w14:textId="51E832B6" w:rsidR="00C4453B" w:rsidRDefault="00C4453B" w:rsidP="00212CFE">
      <w:pPr>
        <w:pStyle w:val="ListParagraph"/>
        <w:numPr>
          <w:ilvl w:val="0"/>
          <w:numId w:val="36"/>
        </w:numPr>
      </w:pPr>
      <w:r w:rsidRPr="00C4453B">
        <w:t xml:space="preserve">The access to these bins must be positioned </w:t>
      </w:r>
      <w:proofErr w:type="gramStart"/>
      <w:r w:rsidRPr="00C4453B">
        <w:t>completely separate</w:t>
      </w:r>
      <w:proofErr w:type="gramEnd"/>
      <w:r w:rsidRPr="00C4453B">
        <w:t xml:space="preserve"> from hazardous waste bins in the laboratory, so as to minimise the risk of contamination of recyclable and general waste material with hazardous waste</w:t>
      </w:r>
    </w:p>
    <w:p w14:paraId="56CE6621" w14:textId="77777777" w:rsidR="00212CFE" w:rsidRDefault="00212CFE" w:rsidP="00212CFE"/>
    <w:p w14:paraId="03D2B2BB" w14:textId="77777777" w:rsidR="00C4453B" w:rsidRDefault="00C4453B" w:rsidP="00212CFE">
      <w:pPr>
        <w:pStyle w:val="ListParagraph"/>
        <w:numPr>
          <w:ilvl w:val="0"/>
          <w:numId w:val="36"/>
        </w:numPr>
      </w:pPr>
      <w:r w:rsidRPr="00C4453B">
        <w:t xml:space="preserve">Communications indicating acceptable contents must be positioned in the closest possible proximity to the designated bins. </w:t>
      </w:r>
    </w:p>
    <w:p w14:paraId="21E31D43" w14:textId="77777777" w:rsidR="00C4453B" w:rsidRDefault="00C4453B" w:rsidP="00C4453B">
      <w:pPr>
        <w:pStyle w:val="ListParagraph"/>
        <w:ind w:left="1134" w:hanging="850"/>
      </w:pPr>
    </w:p>
    <w:p w14:paraId="35122E32" w14:textId="77777777" w:rsidR="00C4453B" w:rsidRDefault="00C4453B" w:rsidP="00212CFE">
      <w:pPr>
        <w:pStyle w:val="ListParagraph"/>
        <w:numPr>
          <w:ilvl w:val="0"/>
          <w:numId w:val="36"/>
        </w:numPr>
      </w:pPr>
      <w:r w:rsidRPr="00C4453B">
        <w:t xml:space="preserve">The correct bags for each waste stream should be used as per your local arrangements with the facilities operator </w:t>
      </w:r>
      <w:proofErr w:type="gramStart"/>
      <w:r w:rsidRPr="00C4453B">
        <w:t>i.e.</w:t>
      </w:r>
      <w:proofErr w:type="gramEnd"/>
      <w:r w:rsidRPr="00C4453B">
        <w:t xml:space="preserve"> Bouygues, King’s College London Estates &amp; Facilities GSTT or KCH. </w:t>
      </w:r>
    </w:p>
    <w:p w14:paraId="6266DC1C" w14:textId="04A0C352" w:rsidR="00C4453B" w:rsidRPr="00C4453B" w:rsidRDefault="00C4453B" w:rsidP="00212CFE">
      <w:pPr>
        <w:pStyle w:val="ListParagraph"/>
        <w:ind w:left="1134" w:hanging="790"/>
      </w:pPr>
    </w:p>
    <w:p w14:paraId="4625609E" w14:textId="0B3057E1" w:rsidR="00C4453B" w:rsidRDefault="00C4453B" w:rsidP="00212CFE">
      <w:pPr>
        <w:pStyle w:val="ListParagraph"/>
        <w:numPr>
          <w:ilvl w:val="0"/>
          <w:numId w:val="36"/>
        </w:numPr>
      </w:pPr>
      <w:r w:rsidRPr="00C4453B">
        <w:t xml:space="preserve">The Laboratory or Resource Manager must engage </w:t>
      </w:r>
      <w:r w:rsidR="00982DF6">
        <w:t xml:space="preserve">with </w:t>
      </w:r>
      <w:r w:rsidRPr="00C4453B">
        <w:t xml:space="preserve">Campus Operations teams to develop a safe and efficient process for removing full bags of mixed recycling and general waste from the laboratory. </w:t>
      </w:r>
    </w:p>
    <w:p w14:paraId="60F38011" w14:textId="77777777" w:rsidR="00C4453B" w:rsidRPr="00C4453B" w:rsidRDefault="00C4453B" w:rsidP="00C4453B">
      <w:pPr>
        <w:ind w:left="1134" w:hanging="850"/>
      </w:pPr>
    </w:p>
    <w:p w14:paraId="413B05B9" w14:textId="6D08DCA6" w:rsidR="00C4453B" w:rsidRDefault="00C4453B" w:rsidP="00212CFE">
      <w:pPr>
        <w:pStyle w:val="ListParagraph"/>
        <w:numPr>
          <w:ilvl w:val="0"/>
          <w:numId w:val="36"/>
        </w:numPr>
      </w:pPr>
      <w:r w:rsidRPr="00C4453B">
        <w:t xml:space="preserve">The Laboratory or Resource Manager must engage </w:t>
      </w:r>
      <w:r w:rsidR="00026D98">
        <w:t xml:space="preserve">with </w:t>
      </w:r>
      <w:r w:rsidRPr="00C4453B">
        <w:t>Campus Operations teams to ensure adequate provision of bins.</w:t>
      </w:r>
    </w:p>
    <w:p w14:paraId="41059610" w14:textId="77777777" w:rsidR="00212CFE" w:rsidRDefault="00212CFE" w:rsidP="00212CFE"/>
    <w:p w14:paraId="693CB26C" w14:textId="77777777" w:rsidR="00C4453B" w:rsidRPr="00C4453B" w:rsidRDefault="00C4453B" w:rsidP="00212CFE">
      <w:pPr>
        <w:pStyle w:val="ListParagraph"/>
        <w:numPr>
          <w:ilvl w:val="0"/>
          <w:numId w:val="36"/>
        </w:numPr>
      </w:pPr>
      <w:r w:rsidRPr="00C4453B">
        <w:t xml:space="preserve">The laboratory technical team should remove full bags of mixed recycling and general waste from the laboratory and take these items to the designated area as per local arrangements.   </w:t>
      </w:r>
    </w:p>
    <w:p w14:paraId="14F5668C" w14:textId="77777777" w:rsidR="00826DC7" w:rsidRDefault="00826DC7" w:rsidP="00C4453B">
      <w:pPr>
        <w:pStyle w:val="ListParagraph"/>
      </w:pPr>
    </w:p>
    <w:p w14:paraId="32FF4B94" w14:textId="77777777" w:rsidR="00826DC7" w:rsidRDefault="00826DC7" w:rsidP="00C4453B">
      <w:pPr>
        <w:pStyle w:val="ListParagraph"/>
      </w:pPr>
    </w:p>
    <w:p w14:paraId="1C319FEB" w14:textId="77777777" w:rsidR="00357393" w:rsidRDefault="00357393" w:rsidP="003C1222"/>
    <w:p w14:paraId="36D0BF3B" w14:textId="61AA9906" w:rsidR="00357393" w:rsidRPr="00C4453B" w:rsidRDefault="00533194" w:rsidP="008A58D4">
      <w:pPr>
        <w:pStyle w:val="Heading1"/>
        <w:numPr>
          <w:ilvl w:val="0"/>
          <w:numId w:val="17"/>
        </w:numPr>
      </w:pPr>
      <w:bookmarkStart w:id="10" w:name="_Toc505772400"/>
      <w:r w:rsidRPr="00C4453B">
        <w:t>Guidance on provision and location of waste receptacles and bags</w:t>
      </w:r>
      <w:bookmarkEnd w:id="10"/>
    </w:p>
    <w:p w14:paraId="01451181" w14:textId="6F527B3F" w:rsidR="00357393" w:rsidRDefault="00357393" w:rsidP="003C1222"/>
    <w:p w14:paraId="5EE84B9C" w14:textId="06D9D453" w:rsidR="00C4453B" w:rsidRPr="00212CFE" w:rsidRDefault="00533194" w:rsidP="00212CFE">
      <w:pPr>
        <w:pStyle w:val="ListParagraph"/>
        <w:numPr>
          <w:ilvl w:val="0"/>
          <w:numId w:val="37"/>
        </w:numPr>
        <w:rPr>
          <w:b/>
        </w:rPr>
      </w:pPr>
      <w:bookmarkStart w:id="11" w:name="_Toc494451548"/>
      <w:r w:rsidRPr="00212CFE">
        <w:rPr>
          <w:u w:val="single"/>
        </w:rPr>
        <w:t>Within GSTT operated spaces</w:t>
      </w:r>
      <w:r>
        <w:t>: L</w:t>
      </w:r>
      <w:r w:rsidRPr="00D962EE">
        <w:t>ab users purchase the yel</w:t>
      </w:r>
      <w:r>
        <w:t xml:space="preserve">low clinical waste bags through KCEP, though note </w:t>
      </w:r>
      <w:r w:rsidRPr="00D962EE">
        <w:t xml:space="preserve">some departments also source bags from the stores in New Hunts House. </w:t>
      </w:r>
      <w:r>
        <w:t xml:space="preserve">Clinical, hazardous, and biological </w:t>
      </w:r>
      <w:r w:rsidRPr="00D962EE">
        <w:t xml:space="preserve">waste bags </w:t>
      </w:r>
      <w:r w:rsidRPr="00212CFE">
        <w:rPr>
          <w:u w:val="single"/>
        </w:rPr>
        <w:t>must</w:t>
      </w:r>
      <w:r>
        <w:t xml:space="preserve"> be tracked via</w:t>
      </w:r>
      <w:r w:rsidRPr="00D962EE">
        <w:t xml:space="preserve"> red GSTT coded tags which are purchased by KCL Estates, direct f</w:t>
      </w:r>
      <w:r>
        <w:t>rom the GSTT Waste team. Local laboratory management should be consulted upon any variations.</w:t>
      </w:r>
      <w:bookmarkEnd w:id="11"/>
    </w:p>
    <w:p w14:paraId="0DE731AA" w14:textId="77777777" w:rsidR="00C4453B" w:rsidRPr="00C4453B" w:rsidRDefault="00C4453B" w:rsidP="00C4453B"/>
    <w:p w14:paraId="11381A08" w14:textId="4FEDB8B6" w:rsidR="00C4453B" w:rsidRPr="00222677" w:rsidRDefault="00C4453B" w:rsidP="007E15BB">
      <w:pPr>
        <w:pStyle w:val="ListParagraph"/>
        <w:numPr>
          <w:ilvl w:val="0"/>
          <w:numId w:val="37"/>
        </w:numPr>
        <w:rPr>
          <w:rFonts w:cs="Arial"/>
        </w:rPr>
      </w:pPr>
      <w:r w:rsidRPr="00222677">
        <w:rPr>
          <w:rFonts w:cs="Arial"/>
        </w:rPr>
        <w:t xml:space="preserve">Bins for clinical waste must be purchased locally by departments. For domestic waste, recycling, or any queries on procedures, please contact the KCL’s Trust Liaison team: Jennifer </w:t>
      </w:r>
      <w:r w:rsidR="00443427" w:rsidRPr="00222677">
        <w:rPr>
          <w:rFonts w:cs="Arial"/>
        </w:rPr>
        <w:t xml:space="preserve">Edmondson, </w:t>
      </w:r>
      <w:hyperlink r:id="rId13" w:history="1">
        <w:r w:rsidR="00443427" w:rsidRPr="00222677">
          <w:rPr>
            <w:rStyle w:val="Hyperlink"/>
            <w:rFonts w:cs="Arial"/>
          </w:rPr>
          <w:t>jennifer.edmondson@kcl.ac.uk</w:t>
        </w:r>
      </w:hyperlink>
      <w:r w:rsidR="00443427" w:rsidRPr="00222677">
        <w:rPr>
          <w:rFonts w:cs="Arial"/>
        </w:rPr>
        <w:t xml:space="preserve"> </w:t>
      </w:r>
      <w:r w:rsidRPr="00222677">
        <w:rPr>
          <w:rFonts w:cs="Arial"/>
        </w:rPr>
        <w:t>(</w:t>
      </w:r>
      <w:r w:rsidR="00443427" w:rsidRPr="00222677">
        <w:rPr>
          <w:rFonts w:cs="Arial"/>
          <w:color w:val="000000"/>
          <w:lang w:eastAsia="en-GB"/>
        </w:rPr>
        <w:t>07468700463</w:t>
      </w:r>
      <w:r w:rsidRPr="00222677">
        <w:rPr>
          <w:rFonts w:cs="Arial"/>
        </w:rPr>
        <w:t>)</w:t>
      </w:r>
      <w:r w:rsidR="00964A0D" w:rsidRPr="00222677">
        <w:rPr>
          <w:rFonts w:cs="Arial"/>
        </w:rPr>
        <w:t>.</w:t>
      </w:r>
    </w:p>
    <w:p w14:paraId="779746C7" w14:textId="77777777" w:rsidR="00964A0D" w:rsidRDefault="00964A0D" w:rsidP="00964A0D">
      <w:pPr>
        <w:pStyle w:val="ListParagraph"/>
      </w:pPr>
    </w:p>
    <w:p w14:paraId="6DD3F628" w14:textId="77777777" w:rsidR="00964A0D" w:rsidRPr="00C4453B" w:rsidRDefault="00964A0D" w:rsidP="001943EC">
      <w:pPr>
        <w:pStyle w:val="ListParagraph"/>
      </w:pPr>
    </w:p>
    <w:p w14:paraId="2A760873" w14:textId="17B8916E" w:rsidR="00324C1F" w:rsidRDefault="00C4453B" w:rsidP="003E4A8C">
      <w:pPr>
        <w:pStyle w:val="ListParagraph"/>
        <w:numPr>
          <w:ilvl w:val="0"/>
          <w:numId w:val="37"/>
        </w:numPr>
      </w:pPr>
      <w:r w:rsidRPr="002C2BE3">
        <w:rPr>
          <w:b/>
          <w:bCs/>
          <w:u w:val="single"/>
        </w:rPr>
        <w:t>Within Bouygues operated spaces</w:t>
      </w:r>
      <w:r w:rsidRPr="00C4453B">
        <w:t xml:space="preserve"> (NHH, FWB, WBW): </w:t>
      </w:r>
      <w:r w:rsidR="002C2BE3">
        <w:br/>
      </w:r>
      <w:r w:rsidRPr="00C4453B">
        <w:t>For clinical waste at FWB/WBW/NHH, contact your local laboratory manager</w:t>
      </w:r>
      <w:r w:rsidR="003E4A8C">
        <w:t xml:space="preserve"> </w:t>
      </w:r>
      <w:hyperlink r:id="rId14" w:history="1">
        <w:r w:rsidR="003E4A8C" w:rsidRPr="0052466A">
          <w:rPr>
            <w:rStyle w:val="Hyperlink"/>
          </w:rPr>
          <w:t>linda.inuabasi@kcl.ac.uk</w:t>
        </w:r>
      </w:hyperlink>
      <w:r w:rsidR="0052466A">
        <w:rPr>
          <w:rStyle w:val="Hyperlink"/>
        </w:rPr>
        <w:t xml:space="preserve"> (</w:t>
      </w:r>
      <w:r w:rsidR="0052466A">
        <w:t>02078486163).</w:t>
      </w:r>
    </w:p>
    <w:p w14:paraId="1EAFE189" w14:textId="77777777" w:rsidR="0052466A" w:rsidRDefault="0052466A" w:rsidP="0052466A">
      <w:pPr>
        <w:pStyle w:val="ListParagraph"/>
      </w:pPr>
    </w:p>
    <w:p w14:paraId="63223936" w14:textId="2AE37FE3" w:rsidR="003E4A8C" w:rsidRDefault="00695639" w:rsidP="003E4A8C">
      <w:pPr>
        <w:pStyle w:val="ListParagraph"/>
      </w:pPr>
      <w:r w:rsidRPr="0052466A">
        <w:rPr>
          <w:b/>
          <w:bCs/>
          <w:u w:val="single"/>
        </w:rPr>
        <w:t>Technical Managers</w:t>
      </w:r>
      <w:r w:rsidR="0029097E">
        <w:t xml:space="preserve"> are listed belo</w:t>
      </w:r>
      <w:r w:rsidR="00CD1868">
        <w:t>w.</w:t>
      </w:r>
    </w:p>
    <w:p w14:paraId="1289989A" w14:textId="4B83B544" w:rsidR="00E57854" w:rsidRDefault="00E57854" w:rsidP="003E4A8C">
      <w:pPr>
        <w:pStyle w:val="ListParagraph"/>
      </w:pPr>
    </w:p>
    <w:p w14:paraId="1F487764" w14:textId="62B97E2E" w:rsidR="00CD1868" w:rsidRDefault="0078394D" w:rsidP="00CD1868">
      <w:pPr>
        <w:pStyle w:val="ListParagraph"/>
        <w:numPr>
          <w:ilvl w:val="0"/>
          <w:numId w:val="39"/>
        </w:numPr>
      </w:pPr>
      <w:r>
        <w:t>Angela Casey</w:t>
      </w:r>
      <w:r w:rsidR="0029097E">
        <w:t xml:space="preserve"> </w:t>
      </w:r>
      <w:hyperlink r:id="rId15" w:history="1">
        <w:r w:rsidR="0029097E" w:rsidRPr="001D4D75">
          <w:rPr>
            <w:rStyle w:val="Hyperlink"/>
          </w:rPr>
          <w:t>angela.casey@kcl.ac.uk</w:t>
        </w:r>
      </w:hyperlink>
      <w:r>
        <w:t xml:space="preserve"> is </w:t>
      </w:r>
      <w:r w:rsidR="00962F54" w:rsidRPr="00962F54">
        <w:t>Technical Services Manager • Education, Comms &amp;</w:t>
      </w:r>
      <w:r w:rsidR="00CD1868">
        <w:t xml:space="preserve"> </w:t>
      </w:r>
      <w:r w:rsidR="00962F54" w:rsidRPr="00962F54">
        <w:t>Society School Office</w:t>
      </w:r>
      <w:r w:rsidR="00962F54">
        <w:t xml:space="preserve"> and is </w:t>
      </w:r>
      <w:r>
        <w:t>responsible for WBW</w:t>
      </w:r>
      <w:r w:rsidR="0029097E">
        <w:t xml:space="preserve"> </w:t>
      </w:r>
      <w:r>
        <w:t xml:space="preserve">labs </w:t>
      </w:r>
      <w:r w:rsidR="0029097E">
        <w:t>(</w:t>
      </w:r>
      <w:r>
        <w:t>LG/5, 6, 7 8 and 9</w:t>
      </w:r>
      <w:r w:rsidR="00CD1868">
        <w:t>)</w:t>
      </w:r>
    </w:p>
    <w:p w14:paraId="1564C1B7" w14:textId="77777777" w:rsidR="00CD1868" w:rsidRDefault="00E57854" w:rsidP="00CD1868">
      <w:pPr>
        <w:pStyle w:val="ListParagraph"/>
        <w:numPr>
          <w:ilvl w:val="0"/>
          <w:numId w:val="39"/>
        </w:numPr>
      </w:pPr>
      <w:r>
        <w:t xml:space="preserve">Paul </w:t>
      </w:r>
      <w:proofErr w:type="spellStart"/>
      <w:r>
        <w:t>Romba</w:t>
      </w:r>
      <w:r w:rsidR="00286A92">
        <w:t>ut</w:t>
      </w:r>
      <w:proofErr w:type="spellEnd"/>
      <w:r w:rsidR="00286A92">
        <w:t xml:space="preserve">  </w:t>
      </w:r>
      <w:hyperlink r:id="rId16" w:history="1">
        <w:r w:rsidR="00286A92" w:rsidRPr="001D4D75">
          <w:rPr>
            <w:rStyle w:val="Hyperlink"/>
          </w:rPr>
          <w:t>paul.rombaut@bouygues-es.co.uk</w:t>
        </w:r>
      </w:hyperlink>
      <w:r w:rsidR="00286A92">
        <w:t xml:space="preserve"> </w:t>
      </w:r>
      <w:r>
        <w:t xml:space="preserve"> </w:t>
      </w:r>
      <w:r w:rsidR="00FD605A">
        <w:t xml:space="preserve">is responsible for </w:t>
      </w:r>
      <w:r w:rsidR="00B42F8D">
        <w:t xml:space="preserve">labs in </w:t>
      </w:r>
      <w:r w:rsidR="00FD605A">
        <w:t xml:space="preserve">FWB. </w:t>
      </w:r>
    </w:p>
    <w:p w14:paraId="15F18A50" w14:textId="3C5479FC" w:rsidR="00CD1868" w:rsidRDefault="00B42F8D" w:rsidP="00CD1868">
      <w:pPr>
        <w:pStyle w:val="ListParagraph"/>
        <w:numPr>
          <w:ilvl w:val="0"/>
          <w:numId w:val="39"/>
        </w:numPr>
      </w:pPr>
      <w:r>
        <w:t xml:space="preserve">Adrian Shepard </w:t>
      </w:r>
      <w:hyperlink r:id="rId17" w:history="1">
        <w:r w:rsidR="00CD1868" w:rsidRPr="00EE22F1">
          <w:rPr>
            <w:rStyle w:val="Hyperlink"/>
          </w:rPr>
          <w:t>adrian.Sheppard@bouygues-es.co.uk</w:t>
        </w:r>
      </w:hyperlink>
      <w:r w:rsidR="001C6CCD">
        <w:t xml:space="preserve"> </w:t>
      </w:r>
      <w:r>
        <w:t>is responsible for</w:t>
      </w:r>
      <w:r w:rsidR="001B5650">
        <w:t xml:space="preserve"> </w:t>
      </w:r>
      <w:r w:rsidR="001B5650" w:rsidRPr="00C4453B">
        <w:t xml:space="preserve">bulky waste </w:t>
      </w:r>
      <w:r w:rsidR="001B5650">
        <w:t>including</w:t>
      </w:r>
      <w:r w:rsidR="00CD1868">
        <w:t xml:space="preserve"> </w:t>
      </w:r>
      <w:r w:rsidR="001B5650" w:rsidRPr="00C4453B">
        <w:t>WEE</w:t>
      </w:r>
      <w:r w:rsidR="002D7625">
        <w:t>E</w:t>
      </w:r>
      <w:r w:rsidR="001B5650" w:rsidRPr="00C4453B">
        <w:t xml:space="preserve"> in </w:t>
      </w:r>
      <w:r w:rsidR="001B5650">
        <w:t xml:space="preserve">FWB and </w:t>
      </w:r>
      <w:r w:rsidR="001B5650" w:rsidRPr="00C4453B">
        <w:t>WBW</w:t>
      </w:r>
      <w:r w:rsidR="001B5650">
        <w:t xml:space="preserve"> </w:t>
      </w:r>
      <w:r w:rsidR="001B5650" w:rsidRPr="00C4453B">
        <w:t>offices</w:t>
      </w:r>
      <w:r w:rsidR="001B5650">
        <w:t xml:space="preserve"> and </w:t>
      </w:r>
      <w:r w:rsidR="001B5650" w:rsidRPr="00C4453B">
        <w:t>labs</w:t>
      </w:r>
      <w:r w:rsidR="001B5650">
        <w:t xml:space="preserve"> </w:t>
      </w:r>
      <w:r w:rsidR="001F1BD7" w:rsidRPr="00C4453B">
        <w:t>(though there may be costs associated</w:t>
      </w:r>
      <w:r w:rsidR="001F1BD7">
        <w:t xml:space="preserve"> which fall to th</w:t>
      </w:r>
      <w:r w:rsidR="00CD1868">
        <w:t xml:space="preserve">e </w:t>
      </w:r>
      <w:r w:rsidR="001F1BD7">
        <w:t>department).</w:t>
      </w:r>
    </w:p>
    <w:p w14:paraId="24425E33" w14:textId="77777777" w:rsidR="00CD1868" w:rsidRDefault="001B5650" w:rsidP="00CD1868">
      <w:pPr>
        <w:pStyle w:val="ListParagraph"/>
        <w:numPr>
          <w:ilvl w:val="0"/>
          <w:numId w:val="39"/>
        </w:numPr>
      </w:pPr>
      <w:r>
        <w:t xml:space="preserve">Steve Williams </w:t>
      </w:r>
      <w:hyperlink r:id="rId18" w:history="1">
        <w:r w:rsidRPr="001D4D75">
          <w:rPr>
            <w:rStyle w:val="Hyperlink"/>
          </w:rPr>
          <w:t>steve.williams@bouygues-es.co.uk</w:t>
        </w:r>
      </w:hyperlink>
      <w:r w:rsidR="001C6CCD">
        <w:t>.</w:t>
      </w:r>
      <w:r w:rsidRPr="001B5650">
        <w:t xml:space="preserve"> </w:t>
      </w:r>
      <w:r>
        <w:t xml:space="preserve">is responsible for </w:t>
      </w:r>
      <w:r w:rsidR="002D7625">
        <w:t xml:space="preserve">waste including </w:t>
      </w:r>
      <w:r w:rsidRPr="00C4453B">
        <w:t xml:space="preserve">bulky waste </w:t>
      </w:r>
      <w:r w:rsidR="002D7625">
        <w:t>and WEEE in NHH offices and labs.</w:t>
      </w:r>
    </w:p>
    <w:p w14:paraId="75D802E6" w14:textId="77777777" w:rsidR="00CD1868" w:rsidRDefault="00330F2F" w:rsidP="00CD1868">
      <w:pPr>
        <w:pStyle w:val="ListParagraph"/>
        <w:numPr>
          <w:ilvl w:val="0"/>
          <w:numId w:val="39"/>
        </w:numPr>
      </w:pPr>
      <w:r>
        <w:t xml:space="preserve">Oliver </w:t>
      </w:r>
      <w:r w:rsidR="00743E0D">
        <w:t>Austin</w:t>
      </w:r>
      <w:r w:rsidR="004747E1">
        <w:t xml:space="preserve"> </w:t>
      </w:r>
      <w:hyperlink r:id="rId19" w:history="1">
        <w:r w:rsidR="004747E1" w:rsidRPr="001D4D75">
          <w:rPr>
            <w:rStyle w:val="Hyperlink"/>
          </w:rPr>
          <w:t>oliver.austen@kcl.ac.uk</w:t>
        </w:r>
      </w:hyperlink>
      <w:r w:rsidR="001C6CCD" w:rsidRPr="00CD1868">
        <w:rPr>
          <w:b/>
          <w:bCs/>
          <w:u w:val="single"/>
        </w:rPr>
        <w:t xml:space="preserve"> </w:t>
      </w:r>
      <w:r w:rsidR="001C6CCD" w:rsidRPr="001C6CCD">
        <w:t>Education</w:t>
      </w:r>
      <w:r w:rsidR="000C751D" w:rsidRPr="000C751D">
        <w:t xml:space="preserve"> Technical Manager • Education Operating</w:t>
      </w:r>
      <w:r w:rsidR="00CD1868">
        <w:t xml:space="preserve"> </w:t>
      </w:r>
      <w:r w:rsidR="000C751D" w:rsidRPr="000C751D">
        <w:t>Services</w:t>
      </w:r>
      <w:r w:rsidR="001C6CCD" w:rsidRPr="001C6CCD">
        <w:t xml:space="preserve"> </w:t>
      </w:r>
      <w:r w:rsidR="001C6CCD">
        <w:t xml:space="preserve">Labs </w:t>
      </w:r>
      <w:r w:rsidR="001C6CCD" w:rsidRPr="001C6CCD">
        <w:t xml:space="preserve">(NHH Ground Floor) </w:t>
      </w:r>
    </w:p>
    <w:p w14:paraId="076341FE" w14:textId="77777777" w:rsidR="00CD1868" w:rsidRDefault="005962E0" w:rsidP="00CD1868">
      <w:pPr>
        <w:pStyle w:val="ListParagraph"/>
        <w:numPr>
          <w:ilvl w:val="0"/>
          <w:numId w:val="39"/>
        </w:numPr>
      </w:pPr>
      <w:r>
        <w:t xml:space="preserve">Celine </w:t>
      </w:r>
      <w:r w:rsidR="00F54CFB">
        <w:t xml:space="preserve">Trouillet </w:t>
      </w:r>
      <w:hyperlink r:id="rId20" w:history="1">
        <w:r w:rsidR="00451498" w:rsidRPr="001D4D75">
          <w:rPr>
            <w:rStyle w:val="Hyperlink"/>
          </w:rPr>
          <w:t>celine.trouillet@kcl.ac.uk</w:t>
        </w:r>
      </w:hyperlink>
      <w:r w:rsidR="00451498">
        <w:t xml:space="preserve">, </w:t>
      </w:r>
      <w:r w:rsidR="00D91341" w:rsidRPr="00D91341">
        <w:t>School Technical Manager • Immunology &amp; Microbial</w:t>
      </w:r>
      <w:r w:rsidR="00CD1868">
        <w:t xml:space="preserve"> </w:t>
      </w:r>
      <w:r w:rsidR="00D91341" w:rsidRPr="00D91341">
        <w:t>Sci</w:t>
      </w:r>
      <w:r w:rsidR="00D91341">
        <w:t>ence</w:t>
      </w:r>
      <w:r w:rsidR="00D91341" w:rsidRPr="00D91341">
        <w:t xml:space="preserve"> School Office</w:t>
      </w:r>
      <w:r w:rsidR="00D91341">
        <w:t xml:space="preserve"> 1</w:t>
      </w:r>
      <w:r w:rsidR="00D91341" w:rsidRPr="00CD1868">
        <w:rPr>
          <w:vertAlign w:val="superscript"/>
        </w:rPr>
        <w:t>st</w:t>
      </w:r>
      <w:r w:rsidR="00D91341">
        <w:t xml:space="preserve"> floor of NHH.</w:t>
      </w:r>
    </w:p>
    <w:p w14:paraId="2496CE43" w14:textId="77777777" w:rsidR="00CD1868" w:rsidRDefault="000F1A5C" w:rsidP="00CD1868">
      <w:pPr>
        <w:pStyle w:val="ListParagraph"/>
        <w:numPr>
          <w:ilvl w:val="0"/>
          <w:numId w:val="39"/>
        </w:numPr>
      </w:pPr>
      <w:proofErr w:type="spellStart"/>
      <w:r>
        <w:t>Ri</w:t>
      </w:r>
      <w:r w:rsidR="00171EF0">
        <w:t>si</w:t>
      </w:r>
      <w:proofErr w:type="spellEnd"/>
      <w:r w:rsidR="00171EF0">
        <w:t xml:space="preserve"> </w:t>
      </w:r>
      <w:r w:rsidR="00171EF0" w:rsidRPr="00171EF0">
        <w:t xml:space="preserve">Mori, </w:t>
      </w:r>
      <w:hyperlink r:id="rId21" w:history="1">
        <w:r w:rsidR="00171EF0" w:rsidRPr="001D4D75">
          <w:rPr>
            <w:rStyle w:val="Hyperlink"/>
          </w:rPr>
          <w:t>risa.mori@kcl.ac.uk</w:t>
        </w:r>
      </w:hyperlink>
      <w:r w:rsidR="00171EF0">
        <w:t xml:space="preserve"> is the </w:t>
      </w:r>
      <w:r w:rsidR="009A21D7" w:rsidRPr="009A21D7">
        <w:t>Senior Technician • Randall Cell &amp; Molecular</w:t>
      </w:r>
      <w:r w:rsidR="00CD1868">
        <w:t xml:space="preserve"> </w:t>
      </w:r>
      <w:r w:rsidR="009A21D7" w:rsidRPr="009A21D7">
        <w:t>Biophysics</w:t>
      </w:r>
      <w:r w:rsidR="00CD1868">
        <w:t xml:space="preserve"> in </w:t>
      </w:r>
      <w:r w:rsidR="00171EF0">
        <w:t xml:space="preserve">NHH floors </w:t>
      </w:r>
      <w:r w:rsidR="009776B5">
        <w:t>2</w:t>
      </w:r>
      <w:r w:rsidR="00171EF0">
        <w:t xml:space="preserve"> and </w:t>
      </w:r>
      <w:r w:rsidR="009776B5">
        <w:t>3</w:t>
      </w:r>
      <w:r w:rsidR="00171EF0">
        <w:t>.</w:t>
      </w:r>
    </w:p>
    <w:p w14:paraId="68779686" w14:textId="77777777" w:rsidR="00CD1868" w:rsidRDefault="009776B5" w:rsidP="00CD1868">
      <w:pPr>
        <w:pStyle w:val="ListParagraph"/>
        <w:numPr>
          <w:ilvl w:val="0"/>
          <w:numId w:val="39"/>
        </w:numPr>
      </w:pPr>
      <w:r w:rsidRPr="009776B5">
        <w:lastRenderedPageBreak/>
        <w:t xml:space="preserve">Deborah Coles, deborah.coles@kcl.ac.uk </w:t>
      </w:r>
      <w:r>
        <w:t xml:space="preserve">is the </w:t>
      </w:r>
      <w:r w:rsidR="00644EC9" w:rsidRPr="00644EC9">
        <w:t>Resource Manager • Developmental</w:t>
      </w:r>
      <w:r w:rsidR="00CD1868">
        <w:t xml:space="preserve"> </w:t>
      </w:r>
      <w:r w:rsidR="00644EC9" w:rsidRPr="00644EC9">
        <w:t>Neurobiology</w:t>
      </w:r>
      <w:r w:rsidR="00CD1868">
        <w:t xml:space="preserve"> </w:t>
      </w:r>
      <w:r>
        <w:t>NHH floor 4.</w:t>
      </w:r>
    </w:p>
    <w:p w14:paraId="49156CBE" w14:textId="77777777" w:rsidR="00CD1868" w:rsidRDefault="00E5252A" w:rsidP="00CD1868">
      <w:pPr>
        <w:pStyle w:val="ListParagraph"/>
        <w:numPr>
          <w:ilvl w:val="0"/>
          <w:numId w:val="39"/>
        </w:numPr>
      </w:pPr>
      <w:r>
        <w:t>Sean Barry,</w:t>
      </w:r>
      <w:r w:rsidR="00A774E8">
        <w:t xml:space="preserve">  </w:t>
      </w:r>
      <w:hyperlink r:id="rId22" w:history="1">
        <w:r w:rsidR="00A2593A" w:rsidRPr="001D4D75">
          <w:rPr>
            <w:rStyle w:val="Hyperlink"/>
          </w:rPr>
          <w:t>sean.1.barry@kcl.ac.uk</w:t>
        </w:r>
      </w:hyperlink>
      <w:r w:rsidR="00805DF8">
        <w:t xml:space="preserve">. </w:t>
      </w:r>
      <w:r w:rsidR="00263E2A">
        <w:t xml:space="preserve">and John Darker </w:t>
      </w:r>
      <w:hyperlink r:id="rId23" w:history="1">
        <w:r w:rsidR="00AC7388" w:rsidRPr="001D4D75">
          <w:rPr>
            <w:rStyle w:val="Hyperlink"/>
          </w:rPr>
          <w:t>John.Darker@kcl.ac.uk</w:t>
        </w:r>
      </w:hyperlink>
      <w:r w:rsidR="00AC7388">
        <w:t>,</w:t>
      </w:r>
      <w:r w:rsidR="00CD1868">
        <w:t xml:space="preserve"> </w:t>
      </w:r>
      <w:r w:rsidR="00A774E8" w:rsidRPr="00A774E8">
        <w:t>Operations Assistant • Faculty Technical Services</w:t>
      </w:r>
      <w:r w:rsidR="00AC7388" w:rsidRPr="00AC7388">
        <w:t xml:space="preserve"> </w:t>
      </w:r>
      <w:r w:rsidR="00AC7388">
        <w:t>Operations Officers, Faculty of Life Sciences &amp; Medicine, both are responsible for FWB and Waterloo.</w:t>
      </w:r>
    </w:p>
    <w:p w14:paraId="2B7EA942" w14:textId="44AE0D24" w:rsidR="00425DAA" w:rsidRDefault="00C4453B" w:rsidP="00CD1868">
      <w:pPr>
        <w:pStyle w:val="ListParagraph"/>
        <w:numPr>
          <w:ilvl w:val="0"/>
          <w:numId w:val="39"/>
        </w:numPr>
      </w:pPr>
      <w:r w:rsidRPr="00C4453B">
        <w:t xml:space="preserve">For domestic and recycling waste, please contact the helpdesk on x3800 or contact </w:t>
      </w:r>
      <w:r w:rsidR="006F587A">
        <w:t>Reannah Yu</w:t>
      </w:r>
      <w:r w:rsidR="001B6C05">
        <w:t xml:space="preserve">suff </w:t>
      </w:r>
      <w:hyperlink r:id="rId24" w:history="1">
        <w:r w:rsidR="001B6C05" w:rsidRPr="00296ADF">
          <w:rPr>
            <w:rStyle w:val="Hyperlink"/>
          </w:rPr>
          <w:t>reannah.yusuff@kcl.ac.uk</w:t>
        </w:r>
      </w:hyperlink>
      <w:r w:rsidR="006F587A">
        <w:rPr>
          <w:rStyle w:val="Hyperlink"/>
        </w:rPr>
        <w:t xml:space="preserve"> </w:t>
      </w:r>
      <w:r w:rsidR="00CD1868">
        <w:t xml:space="preserve">or </w:t>
      </w:r>
      <w:proofErr w:type="spellStart"/>
      <w:r w:rsidR="001B6C05">
        <w:t>Rys</w:t>
      </w:r>
      <w:proofErr w:type="spellEnd"/>
      <w:r w:rsidR="001B6C05">
        <w:t xml:space="preserve"> </w:t>
      </w:r>
      <w:proofErr w:type="spellStart"/>
      <w:r w:rsidR="001B6C05">
        <w:t>Bozenza</w:t>
      </w:r>
      <w:proofErr w:type="spellEnd"/>
      <w:r w:rsidR="001B6C05">
        <w:t xml:space="preserve"> </w:t>
      </w:r>
      <w:hyperlink r:id="rId25" w:history="1">
        <w:r w:rsidR="001B6C05" w:rsidRPr="00296ADF">
          <w:rPr>
            <w:rStyle w:val="Hyperlink"/>
          </w:rPr>
          <w:t>Bozena.rys@bouygues-es.co.uk</w:t>
        </w:r>
      </w:hyperlink>
    </w:p>
    <w:p w14:paraId="3AD1EE64" w14:textId="77777777" w:rsidR="00425DAA" w:rsidRDefault="00425DAA" w:rsidP="00425DAA">
      <w:pPr>
        <w:pStyle w:val="ListParagraph"/>
      </w:pPr>
    </w:p>
    <w:p w14:paraId="65DF9594" w14:textId="77777777" w:rsidR="00425DAA" w:rsidRDefault="00425DAA" w:rsidP="00425DAA">
      <w:pPr>
        <w:pStyle w:val="ListParagraph"/>
      </w:pPr>
    </w:p>
    <w:p w14:paraId="30398FA6" w14:textId="2BF83C60" w:rsidR="00C4453B" w:rsidRDefault="00C4453B" w:rsidP="00212CFE">
      <w:pPr>
        <w:pStyle w:val="ListParagraph"/>
        <w:numPr>
          <w:ilvl w:val="0"/>
          <w:numId w:val="37"/>
        </w:numPr>
      </w:pPr>
      <w:r w:rsidRPr="00C4453B">
        <w:t>Within KCL operated spaces: E&amp;F Ops is responsible for all general waste and recycling – provision and emptying of bins as well as paying for the waste removal contract. Campus Ops pays for the clinical waste</w:t>
      </w:r>
      <w:r w:rsidR="00425DAA">
        <w:t xml:space="preserve"> disposal costs (currently</w:t>
      </w:r>
      <w:r w:rsidR="00D96FF4">
        <w:t xml:space="preserve"> Bywater’s (subcontracted to Stericycle)</w:t>
      </w:r>
      <w:r w:rsidRPr="00C4453B">
        <w:t>) and the contract</w:t>
      </w:r>
      <w:r w:rsidR="00425DAA">
        <w:t xml:space="preserve"> is managed by E&amp;F Sustainability team </w:t>
      </w:r>
      <w:r w:rsidRPr="00C4453B">
        <w:t xml:space="preserve">with support from the </w:t>
      </w:r>
      <w:r w:rsidR="00425DAA">
        <w:t>campus teams. This applies to</w:t>
      </w:r>
      <w:r w:rsidRPr="00C4453B">
        <w:t xml:space="preserve"> </w:t>
      </w:r>
      <w:r w:rsidR="00425DAA">
        <w:t xml:space="preserve">all </w:t>
      </w:r>
      <w:r w:rsidR="00E27C08">
        <w:t>directly managed</w:t>
      </w:r>
      <w:r w:rsidR="00425DAA">
        <w:t xml:space="preserve"> buildings, </w:t>
      </w:r>
      <w:r w:rsidRPr="00C4453B">
        <w:t>PFI buildings, but not</w:t>
      </w:r>
      <w:r w:rsidR="00D61F84">
        <w:t xml:space="preserve"> </w:t>
      </w:r>
      <w:r w:rsidRPr="00C4453B">
        <w:t>embedded space where all clinical waste is managed by GSTT/Essentia.</w:t>
      </w:r>
      <w:r w:rsidR="00A774E8" w:rsidRPr="00A774E8">
        <w:t xml:space="preserve"> </w:t>
      </w:r>
      <w:r w:rsidR="00A774E8">
        <w:t>A</w:t>
      </w:r>
      <w:r w:rsidR="00A774E8" w:rsidRPr="00C4453B">
        <w:t>lternatively speak to the central stores at your site.</w:t>
      </w:r>
    </w:p>
    <w:p w14:paraId="6A28ACD7" w14:textId="77777777" w:rsidR="00212CFE" w:rsidRDefault="00212CFE" w:rsidP="00212CFE"/>
    <w:p w14:paraId="3F0EF13D" w14:textId="02DE4D91" w:rsidR="00C4453B" w:rsidRDefault="00C4453B" w:rsidP="00212CFE">
      <w:pPr>
        <w:pStyle w:val="ListParagraph"/>
        <w:numPr>
          <w:ilvl w:val="0"/>
          <w:numId w:val="37"/>
        </w:numPr>
      </w:pPr>
      <w:r w:rsidRPr="00C4453B">
        <w:t xml:space="preserve">For general </w:t>
      </w:r>
      <w:r>
        <w:t xml:space="preserve">and recycling </w:t>
      </w:r>
      <w:r w:rsidRPr="00C4453B">
        <w:t xml:space="preserve">waste follow </w:t>
      </w:r>
      <w:r>
        <w:t xml:space="preserve">the appropriate local procedures with the local facilities operator. </w:t>
      </w:r>
      <w:r w:rsidRPr="00C4453B">
        <w:t xml:space="preserve"> </w:t>
      </w:r>
    </w:p>
    <w:p w14:paraId="4ACBD96B" w14:textId="77777777" w:rsidR="00C4453B" w:rsidRPr="00C4453B" w:rsidRDefault="00C4453B" w:rsidP="00C4453B"/>
    <w:p w14:paraId="486907AB" w14:textId="09F7CAE2" w:rsidR="00C4453B" w:rsidRDefault="00C4453B" w:rsidP="00212CFE">
      <w:pPr>
        <w:pStyle w:val="ListParagraph"/>
        <w:numPr>
          <w:ilvl w:val="0"/>
          <w:numId w:val="37"/>
        </w:numPr>
      </w:pPr>
      <w:r w:rsidRPr="00C4453B">
        <w:t xml:space="preserve">E&amp;F do not however, manage the provision of clinical waste bins within labs and nor do we remove the waste to the external clinical waste bins. This is done by the </w:t>
      </w:r>
      <w:r w:rsidR="00E27C08" w:rsidRPr="00C4453B">
        <w:t>faculty</w:t>
      </w:r>
      <w:r w:rsidRPr="00C4453B">
        <w:t>, typically by the lab managers, and is policed by the Faculty H&amp;S Managers.</w:t>
      </w:r>
      <w:r w:rsidR="00A2593A" w:rsidRPr="00A2593A">
        <w:t xml:space="preserve"> </w:t>
      </w:r>
      <w:r w:rsidR="00A2593A">
        <w:t>A</w:t>
      </w:r>
      <w:r w:rsidR="00A2593A" w:rsidRPr="00C4453B">
        <w:t>lternatively speak to the central stores at your site.</w:t>
      </w:r>
    </w:p>
    <w:p w14:paraId="32BC0E25" w14:textId="77777777" w:rsidR="00C4453B" w:rsidRPr="00C4453B" w:rsidRDefault="00C4453B" w:rsidP="00C4453B"/>
    <w:p w14:paraId="326364DC" w14:textId="77777777" w:rsidR="00C4453B" w:rsidRPr="00C4453B" w:rsidRDefault="00C4453B" w:rsidP="00212CFE">
      <w:pPr>
        <w:pStyle w:val="ListParagraph"/>
        <w:numPr>
          <w:ilvl w:val="0"/>
          <w:numId w:val="37"/>
        </w:numPr>
      </w:pPr>
      <w:r w:rsidRPr="00C4453B">
        <w:t xml:space="preserve">Placement and location of bins: Each laboratory will </w:t>
      </w:r>
      <w:proofErr w:type="gramStart"/>
      <w:r w:rsidRPr="00C4453B">
        <w:t>take into account</w:t>
      </w:r>
      <w:proofErr w:type="gramEnd"/>
      <w:r w:rsidRPr="00C4453B">
        <w:t xml:space="preserve"> the requirement of current and possible future waste streams with consideration to space. General waste and recycling should be located separately from clinical, hazardous, and biological waste streams where space permits. All bins should be clearly labelled.  </w:t>
      </w:r>
    </w:p>
    <w:p w14:paraId="64495AEF" w14:textId="77777777" w:rsidR="005D2205" w:rsidRDefault="005D2205" w:rsidP="00967040">
      <w:pPr>
        <w:rPr>
          <w:b/>
          <w:sz w:val="22"/>
          <w:szCs w:val="22"/>
        </w:rPr>
      </w:pPr>
    </w:p>
    <w:p w14:paraId="38AED1A2" w14:textId="77777777" w:rsidR="005D2205" w:rsidRDefault="005D2205" w:rsidP="00967040">
      <w:pPr>
        <w:rPr>
          <w:b/>
          <w:sz w:val="22"/>
          <w:szCs w:val="22"/>
        </w:rPr>
      </w:pPr>
    </w:p>
    <w:p w14:paraId="360300A5" w14:textId="6A218E4D" w:rsidR="00123B99" w:rsidRDefault="00123B99" w:rsidP="00232989">
      <w:pPr>
        <w:pStyle w:val="Heading1"/>
        <w:numPr>
          <w:ilvl w:val="0"/>
          <w:numId w:val="17"/>
        </w:numPr>
      </w:pPr>
      <w:bookmarkStart w:id="12" w:name="_Toc505772401"/>
      <w:r w:rsidRPr="004B5D4F">
        <w:t>Known/relevant take-back</w:t>
      </w:r>
      <w:r w:rsidR="00054B3C">
        <w:t xml:space="preserve"> </w:t>
      </w:r>
      <w:r w:rsidRPr="004B5D4F">
        <w:t>schemes</w:t>
      </w:r>
      <w:r w:rsidR="00054B3C">
        <w:t xml:space="preserve"> and opportunities</w:t>
      </w:r>
      <w:r w:rsidRPr="004B5D4F">
        <w:t xml:space="preserve"> available</w:t>
      </w:r>
      <w:bookmarkEnd w:id="12"/>
      <w:r w:rsidRPr="004B5D4F">
        <w:t xml:space="preserve"> </w:t>
      </w:r>
    </w:p>
    <w:p w14:paraId="082EE407" w14:textId="29630788" w:rsidR="004B5D4F" w:rsidRPr="00257E7D" w:rsidRDefault="004B5D4F" w:rsidP="00232989">
      <w:pPr>
        <w:spacing w:before="240" w:after="160" w:line="259" w:lineRule="auto"/>
        <w:ind w:left="142"/>
        <w:rPr>
          <w:szCs w:val="22"/>
        </w:rPr>
      </w:pPr>
      <w:r w:rsidRPr="00257E7D">
        <w:rPr>
          <w:szCs w:val="22"/>
        </w:rPr>
        <w:t xml:space="preserve">Currently there are a variety of schemes available to laboratories surrounding good practice and waste, some of which can save time, money, and reduce negative impacts on the environment. The following list is by no means exhaustive. Implementation of some of such schemes may require consultation with local estates and facilities as they may require storage space or variations in disposal. Also note that some of them may be already in practice within your building/area, and you may be </w:t>
      </w:r>
      <w:r w:rsidR="003F4BCA">
        <w:rPr>
          <w:szCs w:val="22"/>
        </w:rPr>
        <w:t xml:space="preserve">able </w:t>
      </w:r>
      <w:r w:rsidRPr="00257E7D">
        <w:rPr>
          <w:szCs w:val="22"/>
        </w:rPr>
        <w:t xml:space="preserve">to enter existing schemes. </w:t>
      </w:r>
      <w:r w:rsidR="005767A8" w:rsidRPr="00257E7D">
        <w:rPr>
          <w:szCs w:val="22"/>
        </w:rPr>
        <w:t xml:space="preserve">Consult company websites and sales representatives for further details, and in absence of such schemes push them to start! </w:t>
      </w:r>
    </w:p>
    <w:p w14:paraId="69216CE7" w14:textId="164FBB25" w:rsidR="004B5D4F" w:rsidRPr="00257E7D" w:rsidRDefault="004B5D4F" w:rsidP="00C4453B">
      <w:pPr>
        <w:pStyle w:val="ListParagraph"/>
        <w:numPr>
          <w:ilvl w:val="0"/>
          <w:numId w:val="6"/>
        </w:numPr>
        <w:spacing w:before="240" w:after="160" w:line="259" w:lineRule="auto"/>
        <w:rPr>
          <w:szCs w:val="22"/>
        </w:rPr>
      </w:pPr>
      <w:proofErr w:type="spellStart"/>
      <w:r w:rsidRPr="00257E7D">
        <w:rPr>
          <w:szCs w:val="22"/>
        </w:rPr>
        <w:t>Starlab</w:t>
      </w:r>
      <w:proofErr w:type="spellEnd"/>
      <w:r w:rsidRPr="00257E7D">
        <w:rPr>
          <w:szCs w:val="22"/>
        </w:rPr>
        <w:t xml:space="preserve"> tip box recycling scheme (as well as other companies)</w:t>
      </w:r>
    </w:p>
    <w:p w14:paraId="2111FEC7" w14:textId="5BC803DD" w:rsidR="004B5D4F" w:rsidRPr="00257E7D" w:rsidRDefault="004B5D4F" w:rsidP="00C4453B">
      <w:pPr>
        <w:pStyle w:val="ListParagraph"/>
        <w:numPr>
          <w:ilvl w:val="1"/>
          <w:numId w:val="6"/>
        </w:numPr>
        <w:spacing w:before="240" w:after="160" w:line="259" w:lineRule="auto"/>
        <w:rPr>
          <w:szCs w:val="22"/>
        </w:rPr>
      </w:pPr>
      <w:r w:rsidRPr="00257E7D">
        <w:rPr>
          <w:szCs w:val="22"/>
        </w:rPr>
        <w:t xml:space="preserve">Tip boxes from many suppliers, notably </w:t>
      </w:r>
      <w:proofErr w:type="spellStart"/>
      <w:r w:rsidRPr="00257E7D">
        <w:rPr>
          <w:szCs w:val="22"/>
        </w:rPr>
        <w:t>starlab</w:t>
      </w:r>
      <w:proofErr w:type="spellEnd"/>
      <w:r w:rsidRPr="00257E7D">
        <w:rPr>
          <w:szCs w:val="22"/>
        </w:rPr>
        <w:t xml:space="preserve">, may be gathered and disposed of separately. Tip boxes are not actually reused typically by the </w:t>
      </w:r>
      <w:proofErr w:type="gramStart"/>
      <w:r w:rsidRPr="00257E7D">
        <w:rPr>
          <w:szCs w:val="22"/>
        </w:rPr>
        <w:t>company, but</w:t>
      </w:r>
      <w:proofErr w:type="gramEnd"/>
      <w:r w:rsidRPr="00257E7D">
        <w:rPr>
          <w:szCs w:val="22"/>
        </w:rPr>
        <w:t xml:space="preserve"> </w:t>
      </w:r>
      <w:r w:rsidR="00493307" w:rsidRPr="00257E7D">
        <w:rPr>
          <w:szCs w:val="22"/>
        </w:rPr>
        <w:t xml:space="preserve">will be ground and utilised </w:t>
      </w:r>
      <w:r w:rsidR="00EF5B99" w:rsidRPr="00257E7D">
        <w:rPr>
          <w:szCs w:val="22"/>
        </w:rPr>
        <w:t xml:space="preserve">elsewhere. </w:t>
      </w:r>
      <w:proofErr w:type="gramStart"/>
      <w:r w:rsidR="00EF5B99" w:rsidRPr="00257E7D">
        <w:rPr>
          <w:szCs w:val="22"/>
        </w:rPr>
        <w:t>Typically</w:t>
      </w:r>
      <w:proofErr w:type="gramEnd"/>
      <w:r w:rsidR="00EF5B99" w:rsidRPr="00257E7D">
        <w:rPr>
          <w:szCs w:val="22"/>
        </w:rPr>
        <w:t xml:space="preserve"> companies will not dispose of other companies tip boxes, and such boxes should not be contaminated with biological or hazardous substances. Use refillable tip boxes where feasible. </w:t>
      </w:r>
    </w:p>
    <w:p w14:paraId="23491A71" w14:textId="77777777" w:rsidR="00EF5B99" w:rsidRPr="00257E7D" w:rsidRDefault="00EF5B99" w:rsidP="00EF5B99">
      <w:pPr>
        <w:pStyle w:val="ListParagraph"/>
        <w:spacing w:before="240" w:after="160" w:line="259" w:lineRule="auto"/>
        <w:ind w:left="1440"/>
        <w:rPr>
          <w:szCs w:val="22"/>
        </w:rPr>
      </w:pPr>
    </w:p>
    <w:p w14:paraId="36A08255" w14:textId="77777777" w:rsidR="00EF5B99" w:rsidRPr="00257E7D" w:rsidRDefault="00EF5B99" w:rsidP="00C4453B">
      <w:pPr>
        <w:pStyle w:val="ListParagraph"/>
        <w:numPr>
          <w:ilvl w:val="0"/>
          <w:numId w:val="6"/>
        </w:numPr>
        <w:spacing w:before="240" w:after="160" w:line="259" w:lineRule="auto"/>
        <w:rPr>
          <w:szCs w:val="22"/>
        </w:rPr>
      </w:pPr>
      <w:r w:rsidRPr="00257E7D">
        <w:rPr>
          <w:szCs w:val="22"/>
        </w:rPr>
        <w:t xml:space="preserve">NEB (New England Biochemical) Polystyrene box return </w:t>
      </w:r>
    </w:p>
    <w:p w14:paraId="791CEFC8" w14:textId="721797FD" w:rsidR="00EF5B99" w:rsidRPr="00257E7D" w:rsidRDefault="00EF5B99" w:rsidP="00C4453B">
      <w:pPr>
        <w:pStyle w:val="ListParagraph"/>
        <w:numPr>
          <w:ilvl w:val="1"/>
          <w:numId w:val="6"/>
        </w:numPr>
        <w:spacing w:before="240" w:after="160" w:line="259" w:lineRule="auto"/>
        <w:rPr>
          <w:szCs w:val="22"/>
        </w:rPr>
      </w:pPr>
      <w:r w:rsidRPr="00257E7D">
        <w:rPr>
          <w:szCs w:val="22"/>
        </w:rPr>
        <w:t xml:space="preserve">All boxes polystyrene boxes possessing a green line on the address of the package may be returned to NEB. Simply remove the address, and the green line below will possess a return-to-sender sticker which may be applied to the box for return. This helps avoid build-up of polystyrene, and boxes will </w:t>
      </w:r>
      <w:proofErr w:type="gramStart"/>
      <w:r w:rsidRPr="00257E7D">
        <w:rPr>
          <w:szCs w:val="22"/>
        </w:rPr>
        <w:t>actually be</w:t>
      </w:r>
      <w:proofErr w:type="gramEnd"/>
      <w:r w:rsidRPr="00257E7D">
        <w:rPr>
          <w:szCs w:val="22"/>
        </w:rPr>
        <w:t xml:space="preserve"> reused by the company. </w:t>
      </w:r>
    </w:p>
    <w:p w14:paraId="0E2EC497" w14:textId="77777777" w:rsidR="00EF5B99" w:rsidRPr="00257E7D" w:rsidRDefault="00EF5B99" w:rsidP="00EF5B99">
      <w:pPr>
        <w:pStyle w:val="ListParagraph"/>
        <w:spacing w:before="240" w:after="160" w:line="259" w:lineRule="auto"/>
        <w:ind w:left="1440"/>
        <w:rPr>
          <w:szCs w:val="22"/>
        </w:rPr>
      </w:pPr>
    </w:p>
    <w:p w14:paraId="366A62E0" w14:textId="68290CEF" w:rsidR="005767A8" w:rsidRPr="00257E7D" w:rsidRDefault="005767A8" w:rsidP="00C4453B">
      <w:pPr>
        <w:pStyle w:val="ListParagraph"/>
        <w:numPr>
          <w:ilvl w:val="0"/>
          <w:numId w:val="6"/>
        </w:numPr>
        <w:spacing w:before="240" w:after="160" w:line="259" w:lineRule="auto"/>
        <w:rPr>
          <w:szCs w:val="22"/>
        </w:rPr>
      </w:pPr>
      <w:r w:rsidRPr="00257E7D">
        <w:rPr>
          <w:szCs w:val="22"/>
        </w:rPr>
        <w:t>VWR/Fisher</w:t>
      </w:r>
      <w:r w:rsidR="00DC0184">
        <w:rPr>
          <w:szCs w:val="22"/>
        </w:rPr>
        <w:t>/Sigma</w:t>
      </w:r>
      <w:r w:rsidRPr="00257E7D">
        <w:rPr>
          <w:szCs w:val="22"/>
        </w:rPr>
        <w:t xml:space="preserve"> Winchester Return</w:t>
      </w:r>
    </w:p>
    <w:p w14:paraId="082122C3" w14:textId="4AC7CFCC" w:rsidR="00275DD8" w:rsidRDefault="00DC0184" w:rsidP="00C4453B">
      <w:pPr>
        <w:pStyle w:val="ListParagraph"/>
        <w:numPr>
          <w:ilvl w:val="1"/>
          <w:numId w:val="6"/>
        </w:numPr>
        <w:spacing w:before="240" w:after="160" w:line="259" w:lineRule="auto"/>
        <w:rPr>
          <w:szCs w:val="22"/>
        </w:rPr>
      </w:pPr>
      <w:r>
        <w:rPr>
          <w:szCs w:val="22"/>
        </w:rPr>
        <w:t>All</w:t>
      </w:r>
      <w:r w:rsidR="005767A8" w:rsidRPr="00257E7D">
        <w:rPr>
          <w:szCs w:val="22"/>
        </w:rPr>
        <w:t xml:space="preserve"> companies will take back glass Winchesters for reuse. </w:t>
      </w:r>
      <w:proofErr w:type="gramStart"/>
      <w:r w:rsidR="005767A8" w:rsidRPr="00257E7D">
        <w:rPr>
          <w:szCs w:val="22"/>
        </w:rPr>
        <w:t>Typically</w:t>
      </w:r>
      <w:proofErr w:type="gramEnd"/>
      <w:r w:rsidR="005767A8" w:rsidRPr="00257E7D">
        <w:rPr>
          <w:szCs w:val="22"/>
        </w:rPr>
        <w:t xml:space="preserve"> this requires a high enough volume of bottle consumption, but is ideal as the they will be reused. Consult relevant companies for details</w:t>
      </w:r>
      <w:r w:rsidR="00275DD8" w:rsidRPr="00257E7D">
        <w:rPr>
          <w:szCs w:val="22"/>
        </w:rPr>
        <w:t xml:space="preserve">. </w:t>
      </w:r>
    </w:p>
    <w:p w14:paraId="727FB158" w14:textId="77777777" w:rsidR="005D2205" w:rsidRDefault="005D2205" w:rsidP="005D2205">
      <w:pPr>
        <w:pStyle w:val="ListParagraph"/>
        <w:spacing w:before="240" w:after="160" w:line="259" w:lineRule="auto"/>
        <w:ind w:left="1440"/>
        <w:rPr>
          <w:szCs w:val="22"/>
        </w:rPr>
      </w:pPr>
    </w:p>
    <w:p w14:paraId="40C3808D" w14:textId="408A746D" w:rsidR="005D2205" w:rsidRDefault="005D2205" w:rsidP="00C4453B">
      <w:pPr>
        <w:pStyle w:val="ListParagraph"/>
        <w:numPr>
          <w:ilvl w:val="0"/>
          <w:numId w:val="6"/>
        </w:numPr>
        <w:spacing w:before="240" w:after="160" w:line="259" w:lineRule="auto"/>
        <w:rPr>
          <w:szCs w:val="22"/>
        </w:rPr>
      </w:pPr>
      <w:r>
        <w:rPr>
          <w:szCs w:val="22"/>
        </w:rPr>
        <w:t>Warp-it/Richmond Scientific/</w:t>
      </w:r>
      <w:r w:rsidR="00F27A5E">
        <w:rPr>
          <w:szCs w:val="22"/>
        </w:rPr>
        <w:t xml:space="preserve">and </w:t>
      </w:r>
      <w:proofErr w:type="spellStart"/>
      <w:r w:rsidR="00F27A5E">
        <w:rPr>
          <w:szCs w:val="22"/>
        </w:rPr>
        <w:t>UnigreenScheme</w:t>
      </w:r>
      <w:proofErr w:type="spellEnd"/>
      <w:r w:rsidR="00F27A5E">
        <w:rPr>
          <w:szCs w:val="22"/>
        </w:rPr>
        <w:t xml:space="preserve"> </w:t>
      </w:r>
      <w:r>
        <w:rPr>
          <w:szCs w:val="22"/>
        </w:rPr>
        <w:t>Repair services for Equipment</w:t>
      </w:r>
      <w:r w:rsidR="00CC27B4">
        <w:rPr>
          <w:szCs w:val="22"/>
        </w:rPr>
        <w:t>.</w:t>
      </w:r>
    </w:p>
    <w:p w14:paraId="0693E8A2" w14:textId="02ADDD18" w:rsidR="005D2205" w:rsidRDefault="005D2205" w:rsidP="00C4453B">
      <w:pPr>
        <w:pStyle w:val="ListParagraph"/>
        <w:numPr>
          <w:ilvl w:val="1"/>
          <w:numId w:val="6"/>
        </w:numPr>
        <w:spacing w:before="240" w:after="160" w:line="259" w:lineRule="auto"/>
        <w:rPr>
          <w:szCs w:val="22"/>
        </w:rPr>
      </w:pPr>
      <w:r>
        <w:rPr>
          <w:szCs w:val="22"/>
        </w:rPr>
        <w:lastRenderedPageBreak/>
        <w:t xml:space="preserve">Equipment which is no longer needed but has use may be shared within the college via Warp-it. Go to </w:t>
      </w:r>
      <w:hyperlink r:id="rId26" w:history="1">
        <w:r w:rsidRPr="00E577DA">
          <w:rPr>
            <w:rStyle w:val="Hyperlink"/>
            <w:szCs w:val="22"/>
          </w:rPr>
          <w:t>https://www.warp-it.co.uk/kcl</w:t>
        </w:r>
      </w:hyperlink>
      <w:r>
        <w:rPr>
          <w:szCs w:val="22"/>
        </w:rPr>
        <w:t xml:space="preserve"> for more information on how to register and use this system.</w:t>
      </w:r>
    </w:p>
    <w:p w14:paraId="5EE308E2" w14:textId="6F6BF7BF" w:rsidR="00BA0164" w:rsidRPr="00257E7D" w:rsidRDefault="00BA0164" w:rsidP="00BA0164">
      <w:pPr>
        <w:pStyle w:val="ListParagraph"/>
        <w:numPr>
          <w:ilvl w:val="1"/>
          <w:numId w:val="6"/>
        </w:numPr>
        <w:spacing w:before="240" w:after="160" w:line="259" w:lineRule="auto"/>
        <w:rPr>
          <w:szCs w:val="22"/>
        </w:rPr>
      </w:pPr>
      <w:r>
        <w:rPr>
          <w:szCs w:val="22"/>
        </w:rPr>
        <w:t>For lab e</w:t>
      </w:r>
      <w:r w:rsidR="005D2205">
        <w:rPr>
          <w:szCs w:val="22"/>
        </w:rPr>
        <w:t xml:space="preserve">quipment which </w:t>
      </w:r>
      <w:r w:rsidR="005C71B6">
        <w:rPr>
          <w:szCs w:val="22"/>
        </w:rPr>
        <w:t xml:space="preserve">is </w:t>
      </w:r>
      <w:r w:rsidR="005D2205">
        <w:rPr>
          <w:szCs w:val="22"/>
        </w:rPr>
        <w:t xml:space="preserve">no longer needed </w:t>
      </w:r>
      <w:r>
        <w:rPr>
          <w:szCs w:val="22"/>
        </w:rPr>
        <w:t xml:space="preserve">please contact </w:t>
      </w:r>
      <w:proofErr w:type="spellStart"/>
      <w:r>
        <w:rPr>
          <w:szCs w:val="22"/>
        </w:rPr>
        <w:t>UniGreenScheme</w:t>
      </w:r>
      <w:proofErr w:type="spellEnd"/>
      <w:r w:rsidR="003A58ED">
        <w:rPr>
          <w:szCs w:val="22"/>
        </w:rPr>
        <w:t xml:space="preserve"> (</w:t>
      </w:r>
      <w:r w:rsidR="003A58ED" w:rsidRPr="003A58ED">
        <w:rPr>
          <w:szCs w:val="22"/>
        </w:rPr>
        <w:t xml:space="preserve">Michael McLeod </w:t>
      </w:r>
      <w:hyperlink r:id="rId27" w:history="1">
        <w:r w:rsidR="003A58ED" w:rsidRPr="006B161C">
          <w:rPr>
            <w:rStyle w:val="Hyperlink"/>
            <w:szCs w:val="22"/>
          </w:rPr>
          <w:t>michael.mcleod@unigreenscheme.co.uk</w:t>
        </w:r>
      </w:hyperlink>
      <w:r w:rsidR="003A58ED">
        <w:rPr>
          <w:szCs w:val="22"/>
        </w:rPr>
        <w:t xml:space="preserve">) </w:t>
      </w:r>
      <w:r w:rsidR="00E823A8">
        <w:rPr>
          <w:szCs w:val="22"/>
        </w:rPr>
        <w:t xml:space="preserve"> to </w:t>
      </w:r>
      <w:r w:rsidR="003A58ED">
        <w:rPr>
          <w:szCs w:val="22"/>
        </w:rPr>
        <w:t>arrange a collection.</w:t>
      </w:r>
    </w:p>
    <w:p w14:paraId="1AADDB76" w14:textId="503BCBB0" w:rsidR="00BA0164" w:rsidRPr="00CD1868" w:rsidRDefault="00E823A8" w:rsidP="00CD1868">
      <w:pPr>
        <w:pStyle w:val="ListParagraph"/>
        <w:numPr>
          <w:ilvl w:val="1"/>
          <w:numId w:val="6"/>
        </w:numPr>
        <w:spacing w:before="240" w:after="160" w:line="259" w:lineRule="auto"/>
        <w:rPr>
          <w:szCs w:val="22"/>
        </w:rPr>
      </w:pPr>
      <w:r>
        <w:rPr>
          <w:szCs w:val="22"/>
        </w:rPr>
        <w:t xml:space="preserve">Where </w:t>
      </w:r>
      <w:r w:rsidR="00AF3340">
        <w:rPr>
          <w:szCs w:val="22"/>
        </w:rPr>
        <w:t xml:space="preserve">applicable some Lab equipment </w:t>
      </w:r>
      <w:r w:rsidR="005D2205">
        <w:rPr>
          <w:szCs w:val="22"/>
        </w:rPr>
        <w:t>also be sold to some companies such as Richmond Scientific</w:t>
      </w:r>
      <w:r w:rsidR="002F74DF">
        <w:rPr>
          <w:szCs w:val="22"/>
        </w:rPr>
        <w:t xml:space="preserve"> – please check with Lab manager/principal investigator.</w:t>
      </w:r>
    </w:p>
    <w:p w14:paraId="61232554" w14:textId="3B2BB184" w:rsidR="00E27C08" w:rsidRDefault="00E27C08" w:rsidP="003545F2">
      <w:pPr>
        <w:pStyle w:val="ListParagraph"/>
        <w:spacing w:before="240" w:after="160" w:line="259" w:lineRule="auto"/>
        <w:ind w:left="1440"/>
        <w:rPr>
          <w:szCs w:val="22"/>
        </w:rPr>
      </w:pPr>
    </w:p>
    <w:p w14:paraId="1645DBC3" w14:textId="77777777" w:rsidR="00CD1868" w:rsidRDefault="00CD1868" w:rsidP="003545F2">
      <w:pPr>
        <w:pStyle w:val="ListParagraph"/>
        <w:spacing w:before="240" w:after="160" w:line="259" w:lineRule="auto"/>
        <w:ind w:left="1440"/>
        <w:rPr>
          <w:szCs w:val="22"/>
        </w:rPr>
      </w:pPr>
    </w:p>
    <w:p w14:paraId="0EAFE868" w14:textId="09812B06" w:rsidR="00E27C08" w:rsidRDefault="00E27C08" w:rsidP="003545F2">
      <w:pPr>
        <w:pStyle w:val="ListParagraph"/>
        <w:spacing w:before="240" w:after="160" w:line="259" w:lineRule="auto"/>
        <w:ind w:left="1440"/>
        <w:rPr>
          <w:szCs w:val="22"/>
        </w:rPr>
      </w:pPr>
      <w:r>
        <w:rPr>
          <w:szCs w:val="22"/>
        </w:rPr>
        <w:t>Annex 1</w:t>
      </w:r>
      <w:r w:rsidR="008F0453">
        <w:rPr>
          <w:szCs w:val="22"/>
        </w:rPr>
        <w:t>.</w:t>
      </w:r>
      <w:proofErr w:type="gramStart"/>
      <w:r w:rsidR="008F0453">
        <w:rPr>
          <w:szCs w:val="22"/>
        </w:rPr>
        <w:t>Non Hazardous</w:t>
      </w:r>
      <w:proofErr w:type="gramEnd"/>
      <w:r w:rsidR="008F0453">
        <w:rPr>
          <w:szCs w:val="22"/>
        </w:rPr>
        <w:t xml:space="preserve"> lab recycling poster.</w:t>
      </w:r>
    </w:p>
    <w:p w14:paraId="7A4E999D" w14:textId="346802C3" w:rsidR="008F0453" w:rsidRDefault="008F0453" w:rsidP="003545F2">
      <w:pPr>
        <w:pStyle w:val="ListParagraph"/>
        <w:spacing w:before="240" w:after="160" w:line="259" w:lineRule="auto"/>
        <w:ind w:left="1440"/>
        <w:rPr>
          <w:szCs w:val="22"/>
        </w:rPr>
      </w:pPr>
    </w:p>
    <w:p w14:paraId="153ECDE1" w14:textId="078B8A92" w:rsidR="008F0453" w:rsidRDefault="008F0453" w:rsidP="003545F2">
      <w:pPr>
        <w:pStyle w:val="ListParagraph"/>
        <w:spacing w:before="240" w:after="160" w:line="259" w:lineRule="auto"/>
        <w:ind w:left="1440"/>
        <w:rPr>
          <w:szCs w:val="22"/>
        </w:rPr>
      </w:pPr>
      <w:r>
        <w:rPr>
          <w:noProof/>
        </w:rPr>
        <w:drawing>
          <wp:inline distT="0" distB="0" distL="0" distR="0" wp14:anchorId="0F4FA702" wp14:editId="7DC6B264">
            <wp:extent cx="4067175" cy="5734050"/>
            <wp:effectExtent l="0" t="0" r="9525" b="0"/>
            <wp:docPr id="2" name="Picture 2" descr="Diagram, bubbl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 bubble chart&#10;&#10;Description automatically generated"/>
                    <pic:cNvPicPr/>
                  </pic:nvPicPr>
                  <pic:blipFill>
                    <a:blip r:embed="rId28"/>
                    <a:stretch>
                      <a:fillRect/>
                    </a:stretch>
                  </pic:blipFill>
                  <pic:spPr>
                    <a:xfrm>
                      <a:off x="0" y="0"/>
                      <a:ext cx="4067175" cy="5734050"/>
                    </a:xfrm>
                    <a:prstGeom prst="rect">
                      <a:avLst/>
                    </a:prstGeom>
                  </pic:spPr>
                </pic:pic>
              </a:graphicData>
            </a:graphic>
          </wp:inline>
        </w:drawing>
      </w:r>
    </w:p>
    <w:p w14:paraId="4D769B10" w14:textId="733336C6" w:rsidR="004E019A" w:rsidRDefault="004E019A" w:rsidP="003545F2">
      <w:pPr>
        <w:pStyle w:val="ListParagraph"/>
        <w:spacing w:before="240" w:after="160" w:line="259" w:lineRule="auto"/>
        <w:ind w:left="1440"/>
        <w:rPr>
          <w:szCs w:val="22"/>
        </w:rPr>
      </w:pPr>
    </w:p>
    <w:p w14:paraId="0EC94364" w14:textId="210206B7" w:rsidR="00B76393" w:rsidRDefault="00B76393" w:rsidP="003545F2">
      <w:pPr>
        <w:pStyle w:val="ListParagraph"/>
        <w:spacing w:before="240" w:after="160" w:line="259" w:lineRule="auto"/>
        <w:ind w:left="1440"/>
        <w:rPr>
          <w:szCs w:val="22"/>
        </w:rPr>
      </w:pPr>
    </w:p>
    <w:p w14:paraId="65C863E9" w14:textId="53ADBBC8" w:rsidR="00CD1868" w:rsidRDefault="00CD1868" w:rsidP="003545F2">
      <w:pPr>
        <w:pStyle w:val="ListParagraph"/>
        <w:spacing w:before="240" w:after="160" w:line="259" w:lineRule="auto"/>
        <w:ind w:left="1440"/>
        <w:rPr>
          <w:szCs w:val="22"/>
        </w:rPr>
      </w:pPr>
    </w:p>
    <w:p w14:paraId="4B09D533" w14:textId="5344F4CC" w:rsidR="00CD1868" w:rsidRDefault="00CD1868" w:rsidP="003545F2">
      <w:pPr>
        <w:pStyle w:val="ListParagraph"/>
        <w:spacing w:before="240" w:after="160" w:line="259" w:lineRule="auto"/>
        <w:ind w:left="1440"/>
        <w:rPr>
          <w:szCs w:val="22"/>
        </w:rPr>
      </w:pPr>
    </w:p>
    <w:p w14:paraId="177005D6" w14:textId="3F9CA069" w:rsidR="00CD1868" w:rsidRDefault="00CD1868" w:rsidP="003545F2">
      <w:pPr>
        <w:pStyle w:val="ListParagraph"/>
        <w:spacing w:before="240" w:after="160" w:line="259" w:lineRule="auto"/>
        <w:ind w:left="1440"/>
        <w:rPr>
          <w:szCs w:val="22"/>
        </w:rPr>
      </w:pPr>
    </w:p>
    <w:p w14:paraId="76C2A26D" w14:textId="23DE17FA" w:rsidR="00CD1868" w:rsidRDefault="00CD1868" w:rsidP="003545F2">
      <w:pPr>
        <w:pStyle w:val="ListParagraph"/>
        <w:spacing w:before="240" w:after="160" w:line="259" w:lineRule="auto"/>
        <w:ind w:left="1440"/>
        <w:rPr>
          <w:szCs w:val="22"/>
        </w:rPr>
      </w:pPr>
    </w:p>
    <w:p w14:paraId="1A4A8659" w14:textId="3810C479" w:rsidR="00CD1868" w:rsidRDefault="00CD1868" w:rsidP="003545F2">
      <w:pPr>
        <w:pStyle w:val="ListParagraph"/>
        <w:spacing w:before="240" w:after="160" w:line="259" w:lineRule="auto"/>
        <w:ind w:left="1440"/>
        <w:rPr>
          <w:szCs w:val="22"/>
        </w:rPr>
      </w:pPr>
    </w:p>
    <w:p w14:paraId="3193229D" w14:textId="74A3A5F7" w:rsidR="00CD1868" w:rsidRDefault="00CD1868" w:rsidP="003545F2">
      <w:pPr>
        <w:pStyle w:val="ListParagraph"/>
        <w:spacing w:before="240" w:after="160" w:line="259" w:lineRule="auto"/>
        <w:ind w:left="1440"/>
        <w:rPr>
          <w:szCs w:val="22"/>
        </w:rPr>
      </w:pPr>
    </w:p>
    <w:p w14:paraId="75D65945" w14:textId="77777777" w:rsidR="00CD1868" w:rsidRDefault="00CD1868" w:rsidP="003545F2">
      <w:pPr>
        <w:pStyle w:val="ListParagraph"/>
        <w:spacing w:before="240" w:after="160" w:line="259" w:lineRule="auto"/>
        <w:ind w:left="1440"/>
        <w:rPr>
          <w:szCs w:val="22"/>
        </w:rPr>
      </w:pPr>
    </w:p>
    <w:p w14:paraId="423A8148" w14:textId="597E75E8" w:rsidR="00B76393" w:rsidRDefault="00B76393" w:rsidP="003545F2">
      <w:pPr>
        <w:pStyle w:val="ListParagraph"/>
        <w:spacing w:before="240" w:after="160" w:line="259" w:lineRule="auto"/>
        <w:ind w:left="1440"/>
        <w:rPr>
          <w:szCs w:val="22"/>
        </w:rPr>
      </w:pPr>
    </w:p>
    <w:p w14:paraId="637E1B72" w14:textId="214FF3C6" w:rsidR="00B76393" w:rsidRDefault="00B76393" w:rsidP="003545F2">
      <w:pPr>
        <w:pStyle w:val="ListParagraph"/>
        <w:spacing w:before="240" w:after="160" w:line="259" w:lineRule="auto"/>
        <w:ind w:left="1440"/>
        <w:rPr>
          <w:szCs w:val="22"/>
        </w:rPr>
      </w:pPr>
      <w:r>
        <w:rPr>
          <w:szCs w:val="22"/>
        </w:rPr>
        <w:lastRenderedPageBreak/>
        <w:t xml:space="preserve">Annex 2. </w:t>
      </w:r>
    </w:p>
    <w:p w14:paraId="1347BC10" w14:textId="77777777" w:rsidR="00785000" w:rsidRDefault="00785000" w:rsidP="003545F2">
      <w:pPr>
        <w:pStyle w:val="ListParagraph"/>
        <w:spacing w:before="240" w:after="160" w:line="259" w:lineRule="auto"/>
        <w:ind w:left="1440"/>
        <w:rPr>
          <w:szCs w:val="22"/>
        </w:rPr>
      </w:pPr>
    </w:p>
    <w:p w14:paraId="520A7FFD" w14:textId="5CDF3C10" w:rsidR="00785000" w:rsidRDefault="00785000" w:rsidP="003545F2">
      <w:pPr>
        <w:pStyle w:val="ListParagraph"/>
        <w:spacing w:before="240" w:after="160" w:line="259" w:lineRule="auto"/>
        <w:ind w:left="1440"/>
        <w:rPr>
          <w:szCs w:val="22"/>
        </w:rPr>
      </w:pPr>
      <w:r>
        <w:rPr>
          <w:noProof/>
        </w:rPr>
        <w:drawing>
          <wp:inline distT="0" distB="0" distL="0" distR="0" wp14:anchorId="28357992" wp14:editId="0AFCDA50">
            <wp:extent cx="4836661" cy="3630304"/>
            <wp:effectExtent l="0" t="0" r="2540" b="8255"/>
            <wp:docPr id="5" name="Picture 5" descr="Text, whitebo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whiteboard&#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840705" cy="3633340"/>
                    </a:xfrm>
                    <a:prstGeom prst="rect">
                      <a:avLst/>
                    </a:prstGeom>
                    <a:noFill/>
                    <a:ln>
                      <a:noFill/>
                    </a:ln>
                  </pic:spPr>
                </pic:pic>
              </a:graphicData>
            </a:graphic>
          </wp:inline>
        </w:drawing>
      </w:r>
    </w:p>
    <w:p w14:paraId="78EAEBC7" w14:textId="117A44AC" w:rsidR="00435774" w:rsidRDefault="00435774" w:rsidP="003545F2">
      <w:pPr>
        <w:pStyle w:val="ListParagraph"/>
        <w:spacing w:before="240" w:after="160" w:line="259" w:lineRule="auto"/>
        <w:ind w:left="1440"/>
        <w:rPr>
          <w:szCs w:val="22"/>
        </w:rPr>
      </w:pPr>
    </w:p>
    <w:p w14:paraId="1237DF4A" w14:textId="047DCBCA" w:rsidR="00B76393" w:rsidRDefault="00B76393" w:rsidP="003545F2">
      <w:pPr>
        <w:pStyle w:val="ListParagraph"/>
        <w:spacing w:before="240" w:after="160" w:line="259" w:lineRule="auto"/>
        <w:ind w:left="1440"/>
        <w:rPr>
          <w:szCs w:val="22"/>
        </w:rPr>
      </w:pPr>
    </w:p>
    <w:p w14:paraId="68FFB6CF" w14:textId="35150668" w:rsidR="00B76393" w:rsidRDefault="00B76393" w:rsidP="003545F2">
      <w:pPr>
        <w:pStyle w:val="ListParagraph"/>
        <w:spacing w:before="240" w:after="160" w:line="259" w:lineRule="auto"/>
        <w:ind w:left="1440"/>
        <w:rPr>
          <w:szCs w:val="22"/>
        </w:rPr>
      </w:pPr>
    </w:p>
    <w:p w14:paraId="02A38A25" w14:textId="56F7500F" w:rsidR="00B76393" w:rsidRDefault="00B76393" w:rsidP="003545F2">
      <w:pPr>
        <w:pStyle w:val="ListParagraph"/>
        <w:spacing w:before="240" w:after="160" w:line="259" w:lineRule="auto"/>
        <w:ind w:left="1440"/>
        <w:rPr>
          <w:szCs w:val="22"/>
        </w:rPr>
      </w:pPr>
    </w:p>
    <w:p w14:paraId="68C72624" w14:textId="3B0F29FD" w:rsidR="00B76393" w:rsidRDefault="00B76393" w:rsidP="003545F2">
      <w:pPr>
        <w:pStyle w:val="ListParagraph"/>
        <w:spacing w:before="240" w:after="160" w:line="259" w:lineRule="auto"/>
        <w:ind w:left="1440"/>
        <w:rPr>
          <w:szCs w:val="22"/>
        </w:rPr>
      </w:pPr>
    </w:p>
    <w:p w14:paraId="4FCAB2DD" w14:textId="2E3CADF7" w:rsidR="00B76393" w:rsidRDefault="00B76393" w:rsidP="003545F2">
      <w:pPr>
        <w:pStyle w:val="ListParagraph"/>
        <w:spacing w:before="240" w:after="160" w:line="259" w:lineRule="auto"/>
        <w:ind w:left="1440"/>
        <w:rPr>
          <w:szCs w:val="22"/>
        </w:rPr>
      </w:pPr>
    </w:p>
    <w:p w14:paraId="68EAA2DC" w14:textId="0C76D2BA" w:rsidR="00B76393" w:rsidRDefault="00B76393" w:rsidP="003545F2">
      <w:pPr>
        <w:pStyle w:val="ListParagraph"/>
        <w:spacing w:before="240" w:after="160" w:line="259" w:lineRule="auto"/>
        <w:ind w:left="1440"/>
        <w:rPr>
          <w:szCs w:val="22"/>
        </w:rPr>
      </w:pPr>
    </w:p>
    <w:p w14:paraId="457EE643" w14:textId="77777777" w:rsidR="00B76393" w:rsidRPr="00257E7D" w:rsidRDefault="00B76393" w:rsidP="003545F2">
      <w:pPr>
        <w:pStyle w:val="ListParagraph"/>
        <w:spacing w:before="240" w:after="160" w:line="259" w:lineRule="auto"/>
        <w:ind w:left="1440"/>
        <w:rPr>
          <w:szCs w:val="22"/>
        </w:rPr>
      </w:pPr>
    </w:p>
    <w:sectPr w:rsidR="00B76393" w:rsidRPr="00257E7D" w:rsidSect="005454F6">
      <w:headerReference w:type="default" r:id="rId30"/>
      <w:footerReference w:type="default" r:id="rId31"/>
      <w:headerReference w:type="first" r:id="rId32"/>
      <w:footerReference w:type="first" r:id="rId33"/>
      <w:pgSz w:w="11899" w:h="16838" w:code="9"/>
      <w:pgMar w:top="1134" w:right="919" w:bottom="1560" w:left="1077" w:header="567" w:footer="41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50F22" w14:textId="77777777" w:rsidR="00973654" w:rsidRDefault="00973654" w:rsidP="001E1D2B">
      <w:r>
        <w:separator/>
      </w:r>
    </w:p>
  </w:endnote>
  <w:endnote w:type="continuationSeparator" w:id="0">
    <w:p w14:paraId="709472C9" w14:textId="77777777" w:rsidR="00973654" w:rsidRDefault="00973654" w:rsidP="001E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KingsBureauGrot ThreeSeven">
    <w:panose1 w:val="0200050605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31315514"/>
      <w:docPartObj>
        <w:docPartGallery w:val="Page Numbers (Bottom of Page)"/>
        <w:docPartUnique/>
      </w:docPartObj>
    </w:sdtPr>
    <w:sdtEndPr>
      <w:rPr>
        <w:szCs w:val="20"/>
      </w:rPr>
    </w:sdtEndPr>
    <w:sdtContent>
      <w:sdt>
        <w:sdtPr>
          <w:rPr>
            <w:sz w:val="16"/>
            <w:szCs w:val="16"/>
          </w:rPr>
          <w:id w:val="31315515"/>
          <w:docPartObj>
            <w:docPartGallery w:val="Page Numbers (Top of Page)"/>
            <w:docPartUnique/>
          </w:docPartObj>
        </w:sdtPr>
        <w:sdtEndPr>
          <w:rPr>
            <w:szCs w:val="20"/>
          </w:rPr>
        </w:sdtEndPr>
        <w:sdtContent>
          <w:p w14:paraId="29EA9554" w14:textId="02B2D7EE" w:rsidR="000E4E4E" w:rsidRDefault="000E4E4E" w:rsidP="00322951">
            <w:pPr>
              <w:pStyle w:val="Footer"/>
              <w:jc w:val="center"/>
              <w:rPr>
                <w:sz w:val="16"/>
                <w:szCs w:val="16"/>
              </w:rPr>
            </w:pPr>
          </w:p>
          <w:p w14:paraId="276F7170" w14:textId="747AAB95" w:rsidR="000E4E4E" w:rsidRPr="005454F6" w:rsidRDefault="000E4E4E" w:rsidP="00322951">
            <w:pPr>
              <w:pStyle w:val="Footer"/>
              <w:jc w:val="center"/>
              <w:rPr>
                <w:sz w:val="16"/>
                <w:szCs w:val="16"/>
              </w:rPr>
            </w:pPr>
            <w:r w:rsidRPr="005454F6">
              <w:rPr>
                <w:sz w:val="16"/>
                <w:szCs w:val="16"/>
              </w:rPr>
              <w:t xml:space="preserve">Page </w:t>
            </w:r>
            <w:r w:rsidRPr="005454F6">
              <w:rPr>
                <w:sz w:val="16"/>
                <w:szCs w:val="16"/>
              </w:rPr>
              <w:fldChar w:fldCharType="begin"/>
            </w:r>
            <w:r w:rsidRPr="005454F6">
              <w:rPr>
                <w:sz w:val="16"/>
                <w:szCs w:val="16"/>
              </w:rPr>
              <w:instrText xml:space="preserve"> PAGE </w:instrText>
            </w:r>
            <w:r w:rsidRPr="005454F6">
              <w:rPr>
                <w:sz w:val="16"/>
                <w:szCs w:val="16"/>
              </w:rPr>
              <w:fldChar w:fldCharType="separate"/>
            </w:r>
            <w:r w:rsidR="00827E10">
              <w:rPr>
                <w:noProof/>
                <w:sz w:val="16"/>
                <w:szCs w:val="16"/>
              </w:rPr>
              <w:t>6</w:t>
            </w:r>
            <w:r w:rsidRPr="005454F6">
              <w:rPr>
                <w:sz w:val="16"/>
                <w:szCs w:val="16"/>
              </w:rPr>
              <w:fldChar w:fldCharType="end"/>
            </w:r>
            <w:r w:rsidRPr="005454F6">
              <w:rPr>
                <w:sz w:val="16"/>
                <w:szCs w:val="16"/>
              </w:rPr>
              <w:t xml:space="preserve"> of </w:t>
            </w:r>
            <w:r w:rsidRPr="005454F6">
              <w:rPr>
                <w:sz w:val="16"/>
                <w:szCs w:val="16"/>
              </w:rPr>
              <w:fldChar w:fldCharType="begin"/>
            </w:r>
            <w:r w:rsidRPr="005454F6">
              <w:rPr>
                <w:sz w:val="16"/>
                <w:szCs w:val="16"/>
              </w:rPr>
              <w:instrText xml:space="preserve"> NUMPAGES  </w:instrText>
            </w:r>
            <w:r w:rsidRPr="005454F6">
              <w:rPr>
                <w:sz w:val="16"/>
                <w:szCs w:val="16"/>
              </w:rPr>
              <w:fldChar w:fldCharType="separate"/>
            </w:r>
            <w:r w:rsidR="00827E10">
              <w:rPr>
                <w:noProof/>
                <w:sz w:val="16"/>
                <w:szCs w:val="16"/>
              </w:rPr>
              <w:t>8</w:t>
            </w:r>
            <w:r w:rsidRPr="005454F6">
              <w:rPr>
                <w:sz w:val="16"/>
                <w:szCs w:val="16"/>
              </w:rPr>
              <w:fldChar w:fldCharType="end"/>
            </w:r>
          </w:p>
          <w:p w14:paraId="795F98D2" w14:textId="77777777" w:rsidR="000E4E4E" w:rsidRPr="004514CB" w:rsidRDefault="000E4E4E" w:rsidP="004514CB">
            <w:pPr>
              <w:rPr>
                <w:sz w:val="16"/>
                <w:szCs w:val="16"/>
              </w:rPr>
            </w:pPr>
            <w:r w:rsidRPr="004514CB">
              <w:rPr>
                <w:rFonts w:cs="Arial"/>
                <w:sz w:val="16"/>
                <w:szCs w:val="16"/>
              </w:rPr>
              <w:t>©</w:t>
            </w:r>
            <w:r>
              <w:rPr>
                <w:rFonts w:cs="Arial"/>
                <w:sz w:val="16"/>
                <w:szCs w:val="16"/>
              </w:rPr>
              <w:t xml:space="preserve"> King’s College London</w:t>
            </w:r>
          </w:p>
          <w:p w14:paraId="6376A6E6" w14:textId="77777777" w:rsidR="000E4E4E" w:rsidRPr="00CC050F" w:rsidRDefault="00000000" w:rsidP="004514CB">
            <w:pPr>
              <w:pStyle w:val="Footer"/>
              <w:rPr>
                <w:sz w:val="16"/>
              </w:rPr>
            </w:pP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rPr>
      <w:id w:val="34889025"/>
      <w:docPartObj>
        <w:docPartGallery w:val="Page Numbers (Top of Page)"/>
        <w:docPartUnique/>
      </w:docPartObj>
    </w:sdtPr>
    <w:sdtContent>
      <w:p w14:paraId="66DDB889" w14:textId="70AC00FB" w:rsidR="000E4E4E" w:rsidRDefault="000E4E4E" w:rsidP="002B2673">
        <w:pPr>
          <w:pStyle w:val="Footer"/>
          <w:jc w:val="center"/>
          <w:rPr>
            <w:sz w:val="16"/>
            <w:szCs w:val="16"/>
          </w:rPr>
        </w:pPr>
      </w:p>
      <w:p w14:paraId="62FD44FF" w14:textId="3BC0BE05" w:rsidR="000E4E4E" w:rsidRPr="005454F6" w:rsidRDefault="000E4E4E" w:rsidP="002B2673">
        <w:pPr>
          <w:pStyle w:val="Footer"/>
          <w:jc w:val="center"/>
          <w:rPr>
            <w:sz w:val="16"/>
            <w:szCs w:val="16"/>
          </w:rPr>
        </w:pPr>
        <w:r w:rsidRPr="005454F6">
          <w:rPr>
            <w:sz w:val="16"/>
            <w:szCs w:val="16"/>
          </w:rPr>
          <w:t xml:space="preserve">Page </w:t>
        </w:r>
        <w:r w:rsidRPr="005454F6">
          <w:rPr>
            <w:sz w:val="16"/>
            <w:szCs w:val="16"/>
          </w:rPr>
          <w:fldChar w:fldCharType="begin"/>
        </w:r>
        <w:r w:rsidRPr="005454F6">
          <w:rPr>
            <w:sz w:val="16"/>
            <w:szCs w:val="16"/>
          </w:rPr>
          <w:instrText xml:space="preserve"> PAGE </w:instrText>
        </w:r>
        <w:r w:rsidRPr="005454F6">
          <w:rPr>
            <w:sz w:val="16"/>
            <w:szCs w:val="16"/>
          </w:rPr>
          <w:fldChar w:fldCharType="separate"/>
        </w:r>
        <w:r w:rsidR="00827E10">
          <w:rPr>
            <w:noProof/>
            <w:sz w:val="16"/>
            <w:szCs w:val="16"/>
          </w:rPr>
          <w:t>1</w:t>
        </w:r>
        <w:r w:rsidRPr="005454F6">
          <w:rPr>
            <w:sz w:val="16"/>
            <w:szCs w:val="16"/>
          </w:rPr>
          <w:fldChar w:fldCharType="end"/>
        </w:r>
        <w:r w:rsidRPr="005454F6">
          <w:rPr>
            <w:sz w:val="16"/>
            <w:szCs w:val="16"/>
          </w:rPr>
          <w:t xml:space="preserve"> of </w:t>
        </w:r>
        <w:r w:rsidRPr="005454F6">
          <w:rPr>
            <w:sz w:val="16"/>
            <w:szCs w:val="16"/>
          </w:rPr>
          <w:fldChar w:fldCharType="begin"/>
        </w:r>
        <w:r w:rsidRPr="005454F6">
          <w:rPr>
            <w:sz w:val="16"/>
            <w:szCs w:val="16"/>
          </w:rPr>
          <w:instrText xml:space="preserve"> NUMPAGES  </w:instrText>
        </w:r>
        <w:r w:rsidRPr="005454F6">
          <w:rPr>
            <w:sz w:val="16"/>
            <w:szCs w:val="16"/>
          </w:rPr>
          <w:fldChar w:fldCharType="separate"/>
        </w:r>
        <w:r w:rsidR="00827E10">
          <w:rPr>
            <w:noProof/>
            <w:sz w:val="16"/>
            <w:szCs w:val="16"/>
          </w:rPr>
          <w:t>8</w:t>
        </w:r>
        <w:r w:rsidRPr="005454F6">
          <w:rPr>
            <w:sz w:val="16"/>
            <w:szCs w:val="16"/>
          </w:rPr>
          <w:fldChar w:fldCharType="end"/>
        </w:r>
      </w:p>
      <w:p w14:paraId="294CD3B0" w14:textId="77777777" w:rsidR="000E4E4E" w:rsidRPr="004514CB" w:rsidRDefault="000E4E4E" w:rsidP="002B2673">
        <w:pPr>
          <w:rPr>
            <w:sz w:val="16"/>
            <w:szCs w:val="16"/>
          </w:rPr>
        </w:pPr>
        <w:r w:rsidRPr="004514CB">
          <w:rPr>
            <w:rFonts w:cs="Arial"/>
            <w:sz w:val="16"/>
            <w:szCs w:val="16"/>
          </w:rPr>
          <w:t>©</w:t>
        </w:r>
        <w:r>
          <w:rPr>
            <w:rFonts w:cs="Arial"/>
            <w:sz w:val="16"/>
            <w:szCs w:val="16"/>
          </w:rPr>
          <w:t xml:space="preserve"> King’s College London</w:t>
        </w:r>
      </w:p>
      <w:p w14:paraId="0361D3BE" w14:textId="77777777" w:rsidR="000E4E4E" w:rsidRDefault="00000000" w:rsidP="002B2673">
        <w:pPr>
          <w:pStyle w:val="Footer"/>
          <w:rPr>
            <w:sz w:val="16"/>
          </w:rPr>
        </w:pPr>
      </w:p>
    </w:sdtContent>
  </w:sdt>
  <w:p w14:paraId="5B04DA77" w14:textId="77777777" w:rsidR="000E4E4E" w:rsidRDefault="000E4E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5F0DF" w14:textId="77777777" w:rsidR="00973654" w:rsidRDefault="00973654" w:rsidP="001E1D2B">
      <w:r>
        <w:separator/>
      </w:r>
    </w:p>
  </w:footnote>
  <w:footnote w:type="continuationSeparator" w:id="0">
    <w:p w14:paraId="6A012CF3" w14:textId="77777777" w:rsidR="00973654" w:rsidRDefault="00973654" w:rsidP="001E1D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A2EAA" w14:textId="205DF913" w:rsidR="000E4E4E" w:rsidRPr="00426996" w:rsidRDefault="00E91B46" w:rsidP="00426996">
    <w:pPr>
      <w:pStyle w:val="Header"/>
    </w:pPr>
    <w:r>
      <w:rPr>
        <w:b/>
      </w:rPr>
      <w:t xml:space="preserve">Procedures and Guidance to support </w:t>
    </w:r>
    <w:r w:rsidR="000E4E4E" w:rsidRPr="00426996">
      <w:rPr>
        <w:b/>
      </w:rPr>
      <w:t>Laboratory Waste &amp; Recycling Policy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13AC" w14:textId="77777777" w:rsidR="000E4E4E" w:rsidRDefault="000E4E4E" w:rsidP="00CB68C4">
    <w:pPr>
      <w:pStyle w:val="Heading1"/>
      <w:jc w:val="right"/>
    </w:pPr>
    <w:r>
      <w:rPr>
        <w:noProof/>
        <w:lang w:eastAsia="en-GB"/>
      </w:rPr>
      <w:drawing>
        <wp:inline distT="0" distB="0" distL="0" distR="0" wp14:anchorId="67BA7FF5" wp14:editId="78CBB783">
          <wp:extent cx="1800225" cy="136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cl-logo.jpg"/>
                  <pic:cNvPicPr/>
                </pic:nvPicPr>
                <pic:blipFill>
                  <a:blip r:embed="rId1">
                    <a:extLst>
                      <a:ext uri="{28A0092B-C50C-407E-A947-70E740481C1C}">
                        <a14:useLocalDpi xmlns:a14="http://schemas.microsoft.com/office/drawing/2010/main" val="0"/>
                      </a:ext>
                    </a:extLst>
                  </a:blip>
                  <a:stretch>
                    <a:fillRect/>
                  </a:stretch>
                </pic:blipFill>
                <pic:spPr>
                  <a:xfrm>
                    <a:off x="0" y="0"/>
                    <a:ext cx="1800225" cy="13620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1DD8"/>
    <w:multiLevelType w:val="multilevel"/>
    <w:tmpl w:val="4D540AFC"/>
    <w:lvl w:ilvl="0">
      <w:start w:val="1"/>
      <w:numFmt w:val="decimal"/>
      <w:lvlText w:val="%1"/>
      <w:lvlJc w:val="left"/>
      <w:pPr>
        <w:ind w:left="855" w:hanging="855"/>
      </w:pPr>
      <w:rPr>
        <w:rFonts w:hint="default"/>
      </w:rPr>
    </w:lvl>
    <w:lvl w:ilvl="1">
      <w:start w:val="1"/>
      <w:numFmt w:val="decimal"/>
      <w:lvlText w:val="%1.%2"/>
      <w:lvlJc w:val="left"/>
      <w:pPr>
        <w:ind w:left="1139" w:hanging="855"/>
      </w:pPr>
      <w:rPr>
        <w:rFonts w:hint="default"/>
        <w:b w:val="0"/>
      </w:rPr>
    </w:lvl>
    <w:lvl w:ilvl="2">
      <w:start w:val="1"/>
      <w:numFmt w:val="decimal"/>
      <w:lvlText w:val="%1.%2.%3"/>
      <w:lvlJc w:val="left"/>
      <w:pPr>
        <w:ind w:left="1423" w:hanging="855"/>
      </w:pPr>
      <w:rPr>
        <w:rFonts w:hint="default"/>
      </w:rPr>
    </w:lvl>
    <w:lvl w:ilvl="3">
      <w:start w:val="1"/>
      <w:numFmt w:val="decimal"/>
      <w:lvlText w:val="%1.%2.%3.%4"/>
      <w:lvlJc w:val="left"/>
      <w:pPr>
        <w:ind w:left="1707" w:hanging="855"/>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15:restartNumberingAfterBreak="0">
    <w:nsid w:val="074A610A"/>
    <w:multiLevelType w:val="hybridMultilevel"/>
    <w:tmpl w:val="E910A472"/>
    <w:lvl w:ilvl="0" w:tplc="8342F2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D9136C"/>
    <w:multiLevelType w:val="hybridMultilevel"/>
    <w:tmpl w:val="771E2E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A8E0FFD"/>
    <w:multiLevelType w:val="hybridMultilevel"/>
    <w:tmpl w:val="3CE0E148"/>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910988"/>
    <w:multiLevelType w:val="hybridMultilevel"/>
    <w:tmpl w:val="8DC8C17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04A72D2"/>
    <w:multiLevelType w:val="hybridMultilevel"/>
    <w:tmpl w:val="5BBEE660"/>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3B57F77"/>
    <w:multiLevelType w:val="hybridMultilevel"/>
    <w:tmpl w:val="942033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6D09D5"/>
    <w:multiLevelType w:val="hybridMultilevel"/>
    <w:tmpl w:val="CA244B7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A9B48D5"/>
    <w:multiLevelType w:val="multilevel"/>
    <w:tmpl w:val="ACF6E25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C70926"/>
    <w:multiLevelType w:val="hybridMultilevel"/>
    <w:tmpl w:val="330A4D2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06D71C5"/>
    <w:multiLevelType w:val="multilevel"/>
    <w:tmpl w:val="D65C480A"/>
    <w:lvl w:ilvl="0">
      <w:start w:val="1"/>
      <w:numFmt w:val="bullet"/>
      <w:lvlText w:val=""/>
      <w:lvlJc w:val="left"/>
      <w:pPr>
        <w:ind w:left="450" w:hanging="450"/>
      </w:pPr>
      <w:rPr>
        <w:rFonts w:ascii="Symbol" w:hAnsi="Symbol" w:hint="default"/>
        <w:b/>
      </w:rPr>
    </w:lvl>
    <w:lvl w:ilvl="1">
      <w:start w:val="6"/>
      <w:numFmt w:val="decimal"/>
      <w:lvlText w:val="%1.%2"/>
      <w:lvlJc w:val="left"/>
      <w:pPr>
        <w:ind w:left="630" w:hanging="450"/>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
      <w:lvlJc w:val="left"/>
      <w:pPr>
        <w:ind w:left="1260" w:hanging="72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bullet"/>
      <w:lvlText w:val=""/>
      <w:lvlJc w:val="left"/>
      <w:pPr>
        <w:ind w:left="2520" w:hanging="1440"/>
      </w:pPr>
      <w:rPr>
        <w:rFonts w:ascii="Symbol" w:hAnsi="Symbol" w:hint="default"/>
      </w:rPr>
    </w:lvl>
    <w:lvl w:ilvl="7">
      <w:start w:val="1"/>
      <w:numFmt w:val="decimal"/>
      <w:lvlText w:val="%1.%2.%3.%4.%5.%6.%7.%8"/>
      <w:lvlJc w:val="left"/>
      <w:pPr>
        <w:ind w:left="2700" w:hanging="1440"/>
      </w:pPr>
      <w:rPr>
        <w:rFonts w:hint="default"/>
      </w:rPr>
    </w:lvl>
    <w:lvl w:ilvl="8">
      <w:start w:val="1"/>
      <w:numFmt w:val="bullet"/>
      <w:lvlText w:val=""/>
      <w:lvlJc w:val="left"/>
      <w:pPr>
        <w:ind w:left="3785" w:hanging="1800"/>
      </w:pPr>
      <w:rPr>
        <w:rFonts w:ascii="Symbol" w:hAnsi="Symbol" w:hint="default"/>
      </w:rPr>
    </w:lvl>
  </w:abstractNum>
  <w:abstractNum w:abstractNumId="11" w15:restartNumberingAfterBreak="0">
    <w:nsid w:val="31570B4F"/>
    <w:multiLevelType w:val="hybridMultilevel"/>
    <w:tmpl w:val="209A29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2CA3C23"/>
    <w:multiLevelType w:val="multilevel"/>
    <w:tmpl w:val="C95ECA5A"/>
    <w:lvl w:ilvl="0">
      <w:start w:val="1"/>
      <w:numFmt w:val="decimal"/>
      <w:pStyle w:val="PMMBodyText"/>
      <w:lvlText w:val="%1."/>
      <w:lvlJc w:val="left"/>
      <w:pPr>
        <w:tabs>
          <w:tab w:val="num" w:pos="360"/>
        </w:tabs>
        <w:ind w:left="0" w:firstLine="0"/>
      </w:pPr>
      <w:rPr>
        <w:rFonts w:ascii="Times New Roman" w:hAnsi="Times New Roman" w:hint="default"/>
        <w:b w:val="0"/>
        <w:i w:val="0"/>
        <w:sz w:val="20"/>
      </w:rPr>
    </w:lvl>
    <w:lvl w:ilvl="1">
      <w:start w:val="1"/>
      <w:numFmt w:val="lowerLetter"/>
      <w:lvlText w:val="%2."/>
      <w:lvlJc w:val="left"/>
      <w:pPr>
        <w:tabs>
          <w:tab w:val="num" w:pos="567"/>
        </w:tabs>
        <w:ind w:left="567" w:hanging="567"/>
      </w:pPr>
      <w:rPr>
        <w:rFonts w:ascii="Times New Roman" w:hAnsi="Times New Roman" w:hint="default"/>
        <w:b w:val="0"/>
        <w:i w:val="0"/>
        <w:sz w:val="20"/>
      </w:rPr>
    </w:lvl>
    <w:lvl w:ilvl="2">
      <w:start w:val="1"/>
      <w:numFmt w:val="lowerRoman"/>
      <w:lvlText w:val="%3."/>
      <w:lvlJc w:val="left"/>
      <w:pPr>
        <w:tabs>
          <w:tab w:val="num" w:pos="1134"/>
        </w:tabs>
        <w:ind w:left="1134" w:hanging="567"/>
      </w:pPr>
      <w:rPr>
        <w:rFonts w:ascii="Times New Roman" w:hAnsi="Times New Roman" w:hint="default"/>
        <w:b w:val="0"/>
        <w:i w:val="0"/>
        <w:sz w:val="20"/>
      </w:rPr>
    </w:lvl>
    <w:lvl w:ilvl="3">
      <w:start w:val="1"/>
      <w:numFmt w:val="lowerLetter"/>
      <w:lvlText w:val="(%4)"/>
      <w:lvlJc w:val="left"/>
      <w:pPr>
        <w:tabs>
          <w:tab w:val="num" w:pos="2835"/>
        </w:tabs>
        <w:ind w:left="2835" w:hanging="567"/>
      </w:pPr>
      <w:rPr>
        <w:rFonts w:ascii="Times New Roman" w:hAnsi="Times New Roman" w:hint="default"/>
        <w:b w:val="0"/>
        <w:i w:val="0"/>
        <w:sz w:val="20"/>
      </w:rPr>
    </w:lvl>
    <w:lvl w:ilvl="4">
      <w:start w:val="1"/>
      <w:numFmt w:val="lowerRoman"/>
      <w:lvlText w:val="(%5)"/>
      <w:lvlJc w:val="left"/>
      <w:pPr>
        <w:tabs>
          <w:tab w:val="num" w:pos="3400"/>
        </w:tabs>
        <w:ind w:left="3400" w:hanging="680"/>
      </w:pPr>
      <w:rPr>
        <w:rFonts w:ascii="Times New Roman" w:hAnsi="Times New Roman" w:hint="default"/>
        <w:b w:val="0"/>
        <w:i w:val="0"/>
        <w:sz w:val="22"/>
      </w:rPr>
    </w:lvl>
    <w:lvl w:ilvl="5">
      <w:start w:val="1"/>
      <w:numFmt w:val="none"/>
      <w:suff w:val="nothing"/>
      <w:lvlText w:val=""/>
      <w:lvlJc w:val="left"/>
      <w:pPr>
        <w:ind w:left="0" w:firstLine="0"/>
      </w:pPr>
      <w:rPr>
        <w:rFonts w:ascii="Times New Roman" w:hAnsi="Times New Roman" w:hint="default"/>
        <w:b w:val="0"/>
        <w:i w:val="0"/>
        <w:sz w:val="22"/>
      </w:rPr>
    </w:lvl>
    <w:lvl w:ilvl="6">
      <w:start w:val="1"/>
      <w:numFmt w:val="none"/>
      <w:suff w:val="nothing"/>
      <w:lvlText w:val=""/>
      <w:lvlJc w:val="left"/>
      <w:pPr>
        <w:ind w:left="0" w:firstLine="0"/>
      </w:pPr>
      <w:rPr>
        <w:rFonts w:ascii="Times New Roman" w:hAnsi="Times New Roman" w:hint="default"/>
        <w:b w:val="0"/>
        <w:i w:val="0"/>
        <w:sz w:val="22"/>
      </w:rPr>
    </w:lvl>
    <w:lvl w:ilvl="7">
      <w:start w:val="1"/>
      <w:numFmt w:val="none"/>
      <w:lvlText w:val=""/>
      <w:lvlJc w:val="left"/>
      <w:pPr>
        <w:tabs>
          <w:tab w:val="num" w:pos="0"/>
        </w:tabs>
        <w:ind w:left="680" w:hanging="680"/>
      </w:pPr>
      <w:rPr>
        <w:rFonts w:ascii="Symbol" w:hAnsi="Symbol" w:hint="default"/>
        <w:sz w:val="20"/>
      </w:rPr>
    </w:lvl>
    <w:lvl w:ilvl="8">
      <w:start w:val="1"/>
      <w:numFmt w:val="none"/>
      <w:lvlText w:val=""/>
      <w:lvlJc w:val="left"/>
      <w:pPr>
        <w:tabs>
          <w:tab w:val="num" w:pos="0"/>
        </w:tabs>
        <w:ind w:left="1360" w:hanging="680"/>
      </w:pPr>
      <w:rPr>
        <w:rFonts w:ascii="Symbol" w:hAnsi="Symbol" w:hint="default"/>
        <w:sz w:val="20"/>
      </w:rPr>
    </w:lvl>
  </w:abstractNum>
  <w:abstractNum w:abstractNumId="13" w15:restartNumberingAfterBreak="0">
    <w:nsid w:val="3344063B"/>
    <w:multiLevelType w:val="multilevel"/>
    <w:tmpl w:val="EBD85610"/>
    <w:lvl w:ilvl="0">
      <w:start w:val="9"/>
      <w:numFmt w:val="decimal"/>
      <w:lvlText w:val="%1"/>
      <w:lvlJc w:val="left"/>
      <w:pPr>
        <w:ind w:left="450" w:hanging="450"/>
      </w:pPr>
      <w:rPr>
        <w:rFonts w:hint="default"/>
      </w:rPr>
    </w:lvl>
    <w:lvl w:ilvl="1">
      <w:start w:val="2"/>
      <w:numFmt w:val="decimal"/>
      <w:lvlText w:val="%1.%2"/>
      <w:lvlJc w:val="left"/>
      <w:pPr>
        <w:ind w:left="592" w:hanging="45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34CA7931"/>
    <w:multiLevelType w:val="multilevel"/>
    <w:tmpl w:val="7BBAF9C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7C414D1"/>
    <w:multiLevelType w:val="hybridMultilevel"/>
    <w:tmpl w:val="F21E2726"/>
    <w:lvl w:ilvl="0" w:tplc="CB3C7B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A6A22CB"/>
    <w:multiLevelType w:val="hybridMultilevel"/>
    <w:tmpl w:val="17AC99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06003F"/>
    <w:multiLevelType w:val="hybridMultilevel"/>
    <w:tmpl w:val="4E6ABEF8"/>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0B93521"/>
    <w:multiLevelType w:val="hybridMultilevel"/>
    <w:tmpl w:val="DE782D8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57968B9"/>
    <w:multiLevelType w:val="multilevel"/>
    <w:tmpl w:val="BB28942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45B855EF"/>
    <w:multiLevelType w:val="hybridMultilevel"/>
    <w:tmpl w:val="0538A6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7DF6C6B"/>
    <w:multiLevelType w:val="multilevel"/>
    <w:tmpl w:val="1ABCEB40"/>
    <w:lvl w:ilvl="0">
      <w:start w:val="6"/>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4E0856ED"/>
    <w:multiLevelType w:val="hybridMultilevel"/>
    <w:tmpl w:val="052CC6B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5624A19"/>
    <w:multiLevelType w:val="hybridMultilevel"/>
    <w:tmpl w:val="E1F038C2"/>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AC32A0A"/>
    <w:multiLevelType w:val="hybridMultilevel"/>
    <w:tmpl w:val="E64C73C4"/>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5" w15:restartNumberingAfterBreak="0">
    <w:nsid w:val="5DFA77FF"/>
    <w:multiLevelType w:val="hybridMultilevel"/>
    <w:tmpl w:val="68E6BCD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63690FDC"/>
    <w:multiLevelType w:val="hybridMultilevel"/>
    <w:tmpl w:val="490A880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7851C80"/>
    <w:multiLevelType w:val="hybridMultilevel"/>
    <w:tmpl w:val="14EE3B46"/>
    <w:lvl w:ilvl="0" w:tplc="0809000F">
      <w:start w:val="1"/>
      <w:numFmt w:val="decimal"/>
      <w:lvlText w:val="%1."/>
      <w:lvlJc w:val="left"/>
      <w:pPr>
        <w:ind w:left="862" w:hanging="360"/>
      </w:pPr>
    </w:lvl>
    <w:lvl w:ilvl="1" w:tplc="08090019" w:tentative="1">
      <w:start w:val="1"/>
      <w:numFmt w:val="lowerLetter"/>
      <w:lvlText w:val="%2."/>
      <w:lvlJc w:val="left"/>
      <w:pPr>
        <w:ind w:left="1582" w:hanging="360"/>
      </w:pPr>
    </w:lvl>
    <w:lvl w:ilvl="2" w:tplc="0809001B" w:tentative="1">
      <w:start w:val="1"/>
      <w:numFmt w:val="lowerRoman"/>
      <w:lvlText w:val="%3."/>
      <w:lvlJc w:val="right"/>
      <w:pPr>
        <w:ind w:left="2302" w:hanging="180"/>
      </w:pPr>
    </w:lvl>
    <w:lvl w:ilvl="3" w:tplc="0809000F" w:tentative="1">
      <w:start w:val="1"/>
      <w:numFmt w:val="decimal"/>
      <w:lvlText w:val="%4."/>
      <w:lvlJc w:val="left"/>
      <w:pPr>
        <w:ind w:left="3022" w:hanging="360"/>
      </w:pPr>
    </w:lvl>
    <w:lvl w:ilvl="4" w:tplc="08090019" w:tentative="1">
      <w:start w:val="1"/>
      <w:numFmt w:val="lowerLetter"/>
      <w:lvlText w:val="%5."/>
      <w:lvlJc w:val="left"/>
      <w:pPr>
        <w:ind w:left="3742" w:hanging="360"/>
      </w:pPr>
    </w:lvl>
    <w:lvl w:ilvl="5" w:tplc="0809001B" w:tentative="1">
      <w:start w:val="1"/>
      <w:numFmt w:val="lowerRoman"/>
      <w:lvlText w:val="%6."/>
      <w:lvlJc w:val="right"/>
      <w:pPr>
        <w:ind w:left="4462" w:hanging="180"/>
      </w:pPr>
    </w:lvl>
    <w:lvl w:ilvl="6" w:tplc="0809000F" w:tentative="1">
      <w:start w:val="1"/>
      <w:numFmt w:val="decimal"/>
      <w:lvlText w:val="%7."/>
      <w:lvlJc w:val="left"/>
      <w:pPr>
        <w:ind w:left="5182" w:hanging="360"/>
      </w:pPr>
    </w:lvl>
    <w:lvl w:ilvl="7" w:tplc="08090019" w:tentative="1">
      <w:start w:val="1"/>
      <w:numFmt w:val="lowerLetter"/>
      <w:lvlText w:val="%8."/>
      <w:lvlJc w:val="left"/>
      <w:pPr>
        <w:ind w:left="5902" w:hanging="360"/>
      </w:pPr>
    </w:lvl>
    <w:lvl w:ilvl="8" w:tplc="0809001B" w:tentative="1">
      <w:start w:val="1"/>
      <w:numFmt w:val="lowerRoman"/>
      <w:lvlText w:val="%9."/>
      <w:lvlJc w:val="right"/>
      <w:pPr>
        <w:ind w:left="6622" w:hanging="180"/>
      </w:pPr>
    </w:lvl>
  </w:abstractNum>
  <w:abstractNum w:abstractNumId="28" w15:restartNumberingAfterBreak="0">
    <w:nsid w:val="68490DEB"/>
    <w:multiLevelType w:val="multilevel"/>
    <w:tmpl w:val="44CA7D2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DFC24DD"/>
    <w:multiLevelType w:val="hybridMultilevel"/>
    <w:tmpl w:val="BC8CD4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4291963"/>
    <w:multiLevelType w:val="multilevel"/>
    <w:tmpl w:val="A96AE6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745E05A9"/>
    <w:multiLevelType w:val="hybridMultilevel"/>
    <w:tmpl w:val="8CFAF9E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911877"/>
    <w:multiLevelType w:val="multilevel"/>
    <w:tmpl w:val="A5680DCA"/>
    <w:lvl w:ilvl="0">
      <w:start w:val="9"/>
      <w:numFmt w:val="decimal"/>
      <w:lvlText w:val="%1"/>
      <w:lvlJc w:val="left"/>
      <w:pPr>
        <w:ind w:left="450" w:hanging="450"/>
      </w:pPr>
      <w:rPr>
        <w:rFonts w:hint="default"/>
        <w:b/>
      </w:rPr>
    </w:lvl>
    <w:lvl w:ilvl="1">
      <w:start w:val="6"/>
      <w:numFmt w:val="decimal"/>
      <w:lvlText w:val="%1.%2"/>
      <w:lvlJc w:val="left"/>
      <w:pPr>
        <w:ind w:left="630" w:hanging="450"/>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
      <w:lvlJc w:val="left"/>
      <w:pPr>
        <w:ind w:left="1260" w:hanging="72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bullet"/>
      <w:lvlText w:val=""/>
      <w:lvlJc w:val="left"/>
      <w:pPr>
        <w:ind w:left="2520" w:hanging="1440"/>
      </w:pPr>
      <w:rPr>
        <w:rFonts w:ascii="Symbol" w:hAnsi="Symbol" w:hint="default"/>
      </w:rPr>
    </w:lvl>
    <w:lvl w:ilvl="7">
      <w:start w:val="1"/>
      <w:numFmt w:val="decimal"/>
      <w:lvlText w:val="%1.%2.%3.%4.%5.%6.%7.%8"/>
      <w:lvlJc w:val="left"/>
      <w:pPr>
        <w:ind w:left="2700" w:hanging="1440"/>
      </w:pPr>
      <w:rPr>
        <w:rFonts w:hint="default"/>
      </w:rPr>
    </w:lvl>
    <w:lvl w:ilvl="8">
      <w:start w:val="1"/>
      <w:numFmt w:val="bullet"/>
      <w:lvlText w:val=""/>
      <w:lvlJc w:val="left"/>
      <w:pPr>
        <w:ind w:left="3785" w:hanging="1800"/>
      </w:pPr>
      <w:rPr>
        <w:rFonts w:ascii="Symbol" w:hAnsi="Symbol" w:hint="default"/>
      </w:rPr>
    </w:lvl>
  </w:abstractNum>
  <w:abstractNum w:abstractNumId="33" w15:restartNumberingAfterBreak="0">
    <w:nsid w:val="75C60C11"/>
    <w:multiLevelType w:val="multilevel"/>
    <w:tmpl w:val="72FE02F4"/>
    <w:lvl w:ilvl="0">
      <w:start w:val="9"/>
      <w:numFmt w:val="decimal"/>
      <w:lvlText w:val="%1"/>
      <w:lvlJc w:val="left"/>
      <w:pPr>
        <w:ind w:left="450" w:hanging="450"/>
      </w:pPr>
      <w:rPr>
        <w:rFonts w:hint="default"/>
        <w:b/>
      </w:rPr>
    </w:lvl>
    <w:lvl w:ilvl="1">
      <w:start w:val="6"/>
      <w:numFmt w:val="decimal"/>
      <w:lvlText w:val="%1.%2"/>
      <w:lvlJc w:val="left"/>
      <w:pPr>
        <w:ind w:left="630" w:hanging="450"/>
      </w:pPr>
      <w:rPr>
        <w:rFonts w:hint="default"/>
      </w:rPr>
    </w:lvl>
    <w:lvl w:ilvl="2">
      <w:start w:val="1"/>
      <w:numFmt w:val="decimal"/>
      <w:lvlText w:val="%1.%2.%3"/>
      <w:lvlJc w:val="left"/>
      <w:pPr>
        <w:ind w:left="1080" w:hanging="720"/>
      </w:pPr>
      <w:rPr>
        <w:rFonts w:hint="default"/>
        <w:b w:val="0"/>
      </w:rPr>
    </w:lvl>
    <w:lvl w:ilvl="3">
      <w:start w:val="1"/>
      <w:numFmt w:val="bullet"/>
      <w:lvlText w:val=""/>
      <w:lvlJc w:val="left"/>
      <w:pPr>
        <w:ind w:left="1260" w:hanging="72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bullet"/>
      <w:lvlText w:val=""/>
      <w:lvlJc w:val="left"/>
      <w:pPr>
        <w:ind w:left="2520" w:hanging="1440"/>
      </w:pPr>
      <w:rPr>
        <w:rFonts w:ascii="Symbol" w:hAnsi="Symbol" w:hint="default"/>
      </w:rPr>
    </w:lvl>
    <w:lvl w:ilvl="7">
      <w:start w:val="1"/>
      <w:numFmt w:val="decimal"/>
      <w:lvlText w:val="%1.%2.%3.%4.%5.%6.%7.%8"/>
      <w:lvlJc w:val="left"/>
      <w:pPr>
        <w:ind w:left="2700" w:hanging="1440"/>
      </w:pPr>
      <w:rPr>
        <w:rFonts w:hint="default"/>
      </w:rPr>
    </w:lvl>
    <w:lvl w:ilvl="8">
      <w:start w:val="1"/>
      <w:numFmt w:val="decimal"/>
      <w:lvlText w:val="%9."/>
      <w:lvlJc w:val="left"/>
      <w:pPr>
        <w:ind w:left="3785" w:hanging="1800"/>
      </w:pPr>
      <w:rPr>
        <w:rFonts w:hint="default"/>
      </w:rPr>
    </w:lvl>
  </w:abstractNum>
  <w:abstractNum w:abstractNumId="34" w15:restartNumberingAfterBreak="0">
    <w:nsid w:val="76A45243"/>
    <w:multiLevelType w:val="hybridMultilevel"/>
    <w:tmpl w:val="2C564FDC"/>
    <w:lvl w:ilvl="0" w:tplc="18608D68">
      <w:start w:val="1"/>
      <w:numFmt w:val="decimal"/>
      <w:lvlText w:val="%1."/>
      <w:lvlJc w:val="left"/>
      <w:pPr>
        <w:ind w:left="360" w:hanging="360"/>
      </w:pPr>
      <w:rPr>
        <w:rFonts w:hint="default"/>
        <w:b/>
        <w:sz w:val="24"/>
      </w:rPr>
    </w:lvl>
    <w:lvl w:ilvl="1" w:tplc="04090019">
      <w:start w:val="1"/>
      <w:numFmt w:val="lowerLetter"/>
      <w:lvlText w:val="%2."/>
      <w:lvlJc w:val="left"/>
      <w:pPr>
        <w:ind w:left="1802" w:hanging="360"/>
      </w:pPr>
    </w:lvl>
    <w:lvl w:ilvl="2" w:tplc="0409001B" w:tentative="1">
      <w:start w:val="1"/>
      <w:numFmt w:val="lowerRoman"/>
      <w:lvlText w:val="%3."/>
      <w:lvlJc w:val="right"/>
      <w:pPr>
        <w:ind w:left="2522" w:hanging="180"/>
      </w:pPr>
    </w:lvl>
    <w:lvl w:ilvl="3" w:tplc="0409000F" w:tentative="1">
      <w:start w:val="1"/>
      <w:numFmt w:val="decimal"/>
      <w:lvlText w:val="%4."/>
      <w:lvlJc w:val="left"/>
      <w:pPr>
        <w:ind w:left="3242" w:hanging="360"/>
      </w:pPr>
    </w:lvl>
    <w:lvl w:ilvl="4" w:tplc="04090019" w:tentative="1">
      <w:start w:val="1"/>
      <w:numFmt w:val="lowerLetter"/>
      <w:lvlText w:val="%5."/>
      <w:lvlJc w:val="left"/>
      <w:pPr>
        <w:ind w:left="3962" w:hanging="360"/>
      </w:pPr>
    </w:lvl>
    <w:lvl w:ilvl="5" w:tplc="0409001B" w:tentative="1">
      <w:start w:val="1"/>
      <w:numFmt w:val="lowerRoman"/>
      <w:lvlText w:val="%6."/>
      <w:lvlJc w:val="right"/>
      <w:pPr>
        <w:ind w:left="4682" w:hanging="180"/>
      </w:pPr>
    </w:lvl>
    <w:lvl w:ilvl="6" w:tplc="0409000F" w:tentative="1">
      <w:start w:val="1"/>
      <w:numFmt w:val="decimal"/>
      <w:lvlText w:val="%7."/>
      <w:lvlJc w:val="left"/>
      <w:pPr>
        <w:ind w:left="5402" w:hanging="360"/>
      </w:pPr>
    </w:lvl>
    <w:lvl w:ilvl="7" w:tplc="04090019" w:tentative="1">
      <w:start w:val="1"/>
      <w:numFmt w:val="lowerLetter"/>
      <w:lvlText w:val="%8."/>
      <w:lvlJc w:val="left"/>
      <w:pPr>
        <w:ind w:left="6122" w:hanging="360"/>
      </w:pPr>
    </w:lvl>
    <w:lvl w:ilvl="8" w:tplc="0409001B" w:tentative="1">
      <w:start w:val="1"/>
      <w:numFmt w:val="lowerRoman"/>
      <w:lvlText w:val="%9."/>
      <w:lvlJc w:val="right"/>
      <w:pPr>
        <w:ind w:left="6842" w:hanging="180"/>
      </w:pPr>
    </w:lvl>
  </w:abstractNum>
  <w:abstractNum w:abstractNumId="35" w15:restartNumberingAfterBreak="0">
    <w:nsid w:val="7AB07D64"/>
    <w:multiLevelType w:val="multilevel"/>
    <w:tmpl w:val="57581C7C"/>
    <w:lvl w:ilvl="0">
      <w:start w:val="9"/>
      <w:numFmt w:val="decimal"/>
      <w:lvlText w:val="%1"/>
      <w:lvlJc w:val="left"/>
      <w:pPr>
        <w:ind w:left="450" w:hanging="450"/>
      </w:pPr>
      <w:rPr>
        <w:rFonts w:hint="default"/>
        <w:b/>
      </w:rPr>
    </w:lvl>
    <w:lvl w:ilvl="1">
      <w:start w:val="6"/>
      <w:numFmt w:val="decimal"/>
      <w:lvlText w:val="%1.%2"/>
      <w:lvlJc w:val="left"/>
      <w:pPr>
        <w:ind w:left="630" w:hanging="450"/>
      </w:pPr>
      <w:rPr>
        <w:rFonts w:hint="default"/>
      </w:rPr>
    </w:lvl>
    <w:lvl w:ilvl="2">
      <w:start w:val="1"/>
      <w:numFmt w:val="bullet"/>
      <w:lvlText w:val=""/>
      <w:lvlJc w:val="left"/>
      <w:pPr>
        <w:ind w:left="1080" w:hanging="720"/>
      </w:pPr>
      <w:rPr>
        <w:rFonts w:ascii="Symbol" w:hAnsi="Symbol" w:hint="default"/>
        <w:b w:val="0"/>
      </w:rPr>
    </w:lvl>
    <w:lvl w:ilvl="3">
      <w:start w:val="1"/>
      <w:numFmt w:val="bullet"/>
      <w:lvlText w:val=""/>
      <w:lvlJc w:val="left"/>
      <w:pPr>
        <w:ind w:left="1260" w:hanging="720"/>
      </w:pPr>
      <w:rPr>
        <w:rFonts w:ascii="Symbol" w:hAnsi="Symbol"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bullet"/>
      <w:lvlText w:val=""/>
      <w:lvlJc w:val="left"/>
      <w:pPr>
        <w:ind w:left="2520" w:hanging="1440"/>
      </w:pPr>
      <w:rPr>
        <w:rFonts w:ascii="Symbol" w:hAnsi="Symbol" w:hint="default"/>
      </w:rPr>
    </w:lvl>
    <w:lvl w:ilvl="7">
      <w:start w:val="1"/>
      <w:numFmt w:val="decimal"/>
      <w:lvlText w:val="%1.%2.%3.%4.%5.%6.%7.%8"/>
      <w:lvlJc w:val="left"/>
      <w:pPr>
        <w:ind w:left="2700" w:hanging="1440"/>
      </w:pPr>
      <w:rPr>
        <w:rFonts w:hint="default"/>
      </w:rPr>
    </w:lvl>
    <w:lvl w:ilvl="8">
      <w:start w:val="1"/>
      <w:numFmt w:val="decimal"/>
      <w:lvlText w:val="%9."/>
      <w:lvlJc w:val="left"/>
      <w:pPr>
        <w:ind w:left="3785" w:hanging="1800"/>
      </w:pPr>
      <w:rPr>
        <w:rFonts w:hint="default"/>
      </w:rPr>
    </w:lvl>
  </w:abstractNum>
  <w:abstractNum w:abstractNumId="36" w15:restartNumberingAfterBreak="0">
    <w:nsid w:val="7D8E7232"/>
    <w:multiLevelType w:val="multilevel"/>
    <w:tmpl w:val="646CE55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7E282A26"/>
    <w:multiLevelType w:val="hybridMultilevel"/>
    <w:tmpl w:val="570E0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F2F7E08"/>
    <w:multiLevelType w:val="hybridMultilevel"/>
    <w:tmpl w:val="02B2B74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35353856">
    <w:abstractNumId w:val="12"/>
  </w:num>
  <w:num w:numId="2" w16cid:durableId="1554468655">
    <w:abstractNumId w:val="16"/>
  </w:num>
  <w:num w:numId="3" w16cid:durableId="1584678776">
    <w:abstractNumId w:val="38"/>
  </w:num>
  <w:num w:numId="4" w16cid:durableId="1824735426">
    <w:abstractNumId w:val="34"/>
  </w:num>
  <w:num w:numId="5" w16cid:durableId="1759866882">
    <w:abstractNumId w:val="15"/>
  </w:num>
  <w:num w:numId="6" w16cid:durableId="1963922998">
    <w:abstractNumId w:val="23"/>
  </w:num>
  <w:num w:numId="7" w16cid:durableId="1728258192">
    <w:abstractNumId w:val="13"/>
  </w:num>
  <w:num w:numId="8" w16cid:durableId="2113013054">
    <w:abstractNumId w:val="33"/>
  </w:num>
  <w:num w:numId="9" w16cid:durableId="371421050">
    <w:abstractNumId w:val="35"/>
  </w:num>
  <w:num w:numId="10" w16cid:durableId="252398404">
    <w:abstractNumId w:val="32"/>
  </w:num>
  <w:num w:numId="11" w16cid:durableId="6759454">
    <w:abstractNumId w:val="10"/>
  </w:num>
  <w:num w:numId="12" w16cid:durableId="407969608">
    <w:abstractNumId w:val="21"/>
  </w:num>
  <w:num w:numId="13" w16cid:durableId="1285305583">
    <w:abstractNumId w:val="36"/>
  </w:num>
  <w:num w:numId="14" w16cid:durableId="1799447565">
    <w:abstractNumId w:val="8"/>
  </w:num>
  <w:num w:numId="15" w16cid:durableId="1677883621">
    <w:abstractNumId w:val="0"/>
  </w:num>
  <w:num w:numId="16" w16cid:durableId="1679384223">
    <w:abstractNumId w:val="28"/>
  </w:num>
  <w:num w:numId="17" w16cid:durableId="1734962345">
    <w:abstractNumId w:val="14"/>
  </w:num>
  <w:num w:numId="18" w16cid:durableId="751390654">
    <w:abstractNumId w:val="25"/>
  </w:num>
  <w:num w:numId="19" w16cid:durableId="83259052">
    <w:abstractNumId w:val="27"/>
  </w:num>
  <w:num w:numId="20" w16cid:durableId="1817381268">
    <w:abstractNumId w:val="7"/>
  </w:num>
  <w:num w:numId="21" w16cid:durableId="764694245">
    <w:abstractNumId w:val="5"/>
  </w:num>
  <w:num w:numId="22" w16cid:durableId="38552089">
    <w:abstractNumId w:val="29"/>
  </w:num>
  <w:num w:numId="23" w16cid:durableId="1715885679">
    <w:abstractNumId w:val="17"/>
  </w:num>
  <w:num w:numId="24" w16cid:durableId="2120561527">
    <w:abstractNumId w:val="6"/>
  </w:num>
  <w:num w:numId="25" w16cid:durableId="186188390">
    <w:abstractNumId w:val="19"/>
  </w:num>
  <w:num w:numId="26" w16cid:durableId="1340890056">
    <w:abstractNumId w:val="26"/>
  </w:num>
  <w:num w:numId="27" w16cid:durableId="243495713">
    <w:abstractNumId w:val="31"/>
  </w:num>
  <w:num w:numId="28" w16cid:durableId="89008309">
    <w:abstractNumId w:val="9"/>
  </w:num>
  <w:num w:numId="29" w16cid:durableId="1708797147">
    <w:abstractNumId w:val="11"/>
  </w:num>
  <w:num w:numId="30" w16cid:durableId="187523424">
    <w:abstractNumId w:val="4"/>
  </w:num>
  <w:num w:numId="31" w16cid:durableId="1314677720">
    <w:abstractNumId w:val="2"/>
  </w:num>
  <w:num w:numId="32" w16cid:durableId="1050574091">
    <w:abstractNumId w:val="24"/>
  </w:num>
  <w:num w:numId="33" w16cid:durableId="1848057169">
    <w:abstractNumId w:val="37"/>
  </w:num>
  <w:num w:numId="34" w16cid:durableId="1375351550">
    <w:abstractNumId w:val="22"/>
  </w:num>
  <w:num w:numId="35" w16cid:durableId="1802649908">
    <w:abstractNumId w:val="20"/>
  </w:num>
  <w:num w:numId="36" w16cid:durableId="1811706527">
    <w:abstractNumId w:val="3"/>
  </w:num>
  <w:num w:numId="37" w16cid:durableId="159852106">
    <w:abstractNumId w:val="18"/>
  </w:num>
  <w:num w:numId="38" w16cid:durableId="390233996">
    <w:abstractNumId w:val="30"/>
  </w:num>
  <w:num w:numId="39" w16cid:durableId="965695842">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MzI2MDe0MDIwsjAzMDBV0lEKTi0uzszPAykwrAUAXeASQiwAAAA="/>
  </w:docVars>
  <w:rsids>
    <w:rsidRoot w:val="007E7F9C"/>
    <w:rsid w:val="00000D68"/>
    <w:rsid w:val="00002216"/>
    <w:rsid w:val="00015FAF"/>
    <w:rsid w:val="00025A4F"/>
    <w:rsid w:val="00026D98"/>
    <w:rsid w:val="00033D46"/>
    <w:rsid w:val="00054B3C"/>
    <w:rsid w:val="0006326A"/>
    <w:rsid w:val="00064EBA"/>
    <w:rsid w:val="000707F8"/>
    <w:rsid w:val="000716D0"/>
    <w:rsid w:val="0008021F"/>
    <w:rsid w:val="00086B0D"/>
    <w:rsid w:val="000A1FD7"/>
    <w:rsid w:val="000A598A"/>
    <w:rsid w:val="000A5EF2"/>
    <w:rsid w:val="000C3B49"/>
    <w:rsid w:val="000C751D"/>
    <w:rsid w:val="000D4E79"/>
    <w:rsid w:val="000E4E4E"/>
    <w:rsid w:val="000F0314"/>
    <w:rsid w:val="000F1A5C"/>
    <w:rsid w:val="000F3A0C"/>
    <w:rsid w:val="000F508C"/>
    <w:rsid w:val="000F6DC5"/>
    <w:rsid w:val="00100790"/>
    <w:rsid w:val="001037D0"/>
    <w:rsid w:val="00103C96"/>
    <w:rsid w:val="0011026F"/>
    <w:rsid w:val="0011128D"/>
    <w:rsid w:val="001131C4"/>
    <w:rsid w:val="00113586"/>
    <w:rsid w:val="001213BD"/>
    <w:rsid w:val="00123B99"/>
    <w:rsid w:val="001457ED"/>
    <w:rsid w:val="00147673"/>
    <w:rsid w:val="0015538F"/>
    <w:rsid w:val="00161742"/>
    <w:rsid w:val="00164F49"/>
    <w:rsid w:val="00165D66"/>
    <w:rsid w:val="00171EF0"/>
    <w:rsid w:val="00181136"/>
    <w:rsid w:val="00181224"/>
    <w:rsid w:val="001943EC"/>
    <w:rsid w:val="001B39EC"/>
    <w:rsid w:val="001B5650"/>
    <w:rsid w:val="001B6C05"/>
    <w:rsid w:val="001C5F58"/>
    <w:rsid w:val="001C6CCD"/>
    <w:rsid w:val="001D7461"/>
    <w:rsid w:val="001E1334"/>
    <w:rsid w:val="001E1D2B"/>
    <w:rsid w:val="001E3CF3"/>
    <w:rsid w:val="001E49E5"/>
    <w:rsid w:val="001F1BD7"/>
    <w:rsid w:val="001F2B3D"/>
    <w:rsid w:val="001F6046"/>
    <w:rsid w:val="00205F12"/>
    <w:rsid w:val="0021007C"/>
    <w:rsid w:val="00212CFE"/>
    <w:rsid w:val="00222677"/>
    <w:rsid w:val="0023101C"/>
    <w:rsid w:val="00232989"/>
    <w:rsid w:val="00232FE7"/>
    <w:rsid w:val="00235A3F"/>
    <w:rsid w:val="00237082"/>
    <w:rsid w:val="002427F6"/>
    <w:rsid w:val="002429FC"/>
    <w:rsid w:val="00245118"/>
    <w:rsid w:val="00245139"/>
    <w:rsid w:val="00250610"/>
    <w:rsid w:val="00257687"/>
    <w:rsid w:val="00257E7D"/>
    <w:rsid w:val="00263E2A"/>
    <w:rsid w:val="00275DD8"/>
    <w:rsid w:val="002827F5"/>
    <w:rsid w:val="00283565"/>
    <w:rsid w:val="00286A92"/>
    <w:rsid w:val="0029097E"/>
    <w:rsid w:val="00296CCC"/>
    <w:rsid w:val="002A0B23"/>
    <w:rsid w:val="002A4B5D"/>
    <w:rsid w:val="002B2673"/>
    <w:rsid w:val="002B27BD"/>
    <w:rsid w:val="002B3ADF"/>
    <w:rsid w:val="002B3BE0"/>
    <w:rsid w:val="002B5BB5"/>
    <w:rsid w:val="002C2A1C"/>
    <w:rsid w:val="002C2BE3"/>
    <w:rsid w:val="002C3308"/>
    <w:rsid w:val="002C3C97"/>
    <w:rsid w:val="002D3903"/>
    <w:rsid w:val="002D7625"/>
    <w:rsid w:val="002F39A9"/>
    <w:rsid w:val="002F601A"/>
    <w:rsid w:val="002F74DF"/>
    <w:rsid w:val="00304502"/>
    <w:rsid w:val="00304F6D"/>
    <w:rsid w:val="00305543"/>
    <w:rsid w:val="0031206B"/>
    <w:rsid w:val="00314745"/>
    <w:rsid w:val="00322951"/>
    <w:rsid w:val="00324C1F"/>
    <w:rsid w:val="00324D99"/>
    <w:rsid w:val="00330464"/>
    <w:rsid w:val="00330F2F"/>
    <w:rsid w:val="00334FA5"/>
    <w:rsid w:val="003357DE"/>
    <w:rsid w:val="003408DB"/>
    <w:rsid w:val="003447B3"/>
    <w:rsid w:val="003508AA"/>
    <w:rsid w:val="003545F2"/>
    <w:rsid w:val="0035559D"/>
    <w:rsid w:val="00357393"/>
    <w:rsid w:val="00373742"/>
    <w:rsid w:val="00394A5D"/>
    <w:rsid w:val="00394EB7"/>
    <w:rsid w:val="003A58ED"/>
    <w:rsid w:val="003B4525"/>
    <w:rsid w:val="003C1222"/>
    <w:rsid w:val="003C2455"/>
    <w:rsid w:val="003C5CDC"/>
    <w:rsid w:val="003E4A8C"/>
    <w:rsid w:val="003F4BCA"/>
    <w:rsid w:val="003F67EC"/>
    <w:rsid w:val="00401001"/>
    <w:rsid w:val="00406761"/>
    <w:rsid w:val="00407C3B"/>
    <w:rsid w:val="00425DAA"/>
    <w:rsid w:val="00426996"/>
    <w:rsid w:val="00431E1A"/>
    <w:rsid w:val="00435774"/>
    <w:rsid w:val="00440D9A"/>
    <w:rsid w:val="00443427"/>
    <w:rsid w:val="00451498"/>
    <w:rsid w:val="004514CB"/>
    <w:rsid w:val="004747E1"/>
    <w:rsid w:val="0047754D"/>
    <w:rsid w:val="0048025B"/>
    <w:rsid w:val="00490630"/>
    <w:rsid w:val="0049170B"/>
    <w:rsid w:val="00493307"/>
    <w:rsid w:val="004A4484"/>
    <w:rsid w:val="004A566F"/>
    <w:rsid w:val="004B1308"/>
    <w:rsid w:val="004B5D4F"/>
    <w:rsid w:val="004C1FAB"/>
    <w:rsid w:val="004E019A"/>
    <w:rsid w:val="004F788B"/>
    <w:rsid w:val="00500645"/>
    <w:rsid w:val="005066AA"/>
    <w:rsid w:val="005152EE"/>
    <w:rsid w:val="00517A21"/>
    <w:rsid w:val="00517E19"/>
    <w:rsid w:val="00517ECD"/>
    <w:rsid w:val="00521B03"/>
    <w:rsid w:val="0052466A"/>
    <w:rsid w:val="00533194"/>
    <w:rsid w:val="005454F6"/>
    <w:rsid w:val="0056207E"/>
    <w:rsid w:val="00570BF3"/>
    <w:rsid w:val="00571E7B"/>
    <w:rsid w:val="005767A8"/>
    <w:rsid w:val="00584592"/>
    <w:rsid w:val="00592000"/>
    <w:rsid w:val="005962E0"/>
    <w:rsid w:val="005A65FF"/>
    <w:rsid w:val="005C1008"/>
    <w:rsid w:val="005C2473"/>
    <w:rsid w:val="005C29FA"/>
    <w:rsid w:val="005C3BDF"/>
    <w:rsid w:val="005C71B6"/>
    <w:rsid w:val="005D2205"/>
    <w:rsid w:val="005E1866"/>
    <w:rsid w:val="005F3F04"/>
    <w:rsid w:val="006118C1"/>
    <w:rsid w:val="00625046"/>
    <w:rsid w:val="00625348"/>
    <w:rsid w:val="0064123C"/>
    <w:rsid w:val="00644EC9"/>
    <w:rsid w:val="006472A0"/>
    <w:rsid w:val="006504D8"/>
    <w:rsid w:val="0065217E"/>
    <w:rsid w:val="00653361"/>
    <w:rsid w:val="00670FC5"/>
    <w:rsid w:val="0067436A"/>
    <w:rsid w:val="00676152"/>
    <w:rsid w:val="00686039"/>
    <w:rsid w:val="0069057F"/>
    <w:rsid w:val="00695639"/>
    <w:rsid w:val="006A4CA2"/>
    <w:rsid w:val="006D4266"/>
    <w:rsid w:val="006F3A79"/>
    <w:rsid w:val="006F587A"/>
    <w:rsid w:val="006F7D75"/>
    <w:rsid w:val="007030B9"/>
    <w:rsid w:val="00711F59"/>
    <w:rsid w:val="00722F35"/>
    <w:rsid w:val="00731564"/>
    <w:rsid w:val="00743E0D"/>
    <w:rsid w:val="00761671"/>
    <w:rsid w:val="0077018F"/>
    <w:rsid w:val="0077443F"/>
    <w:rsid w:val="00782D7E"/>
    <w:rsid w:val="0078394D"/>
    <w:rsid w:val="00785000"/>
    <w:rsid w:val="00792F37"/>
    <w:rsid w:val="007966FB"/>
    <w:rsid w:val="00796CFE"/>
    <w:rsid w:val="007B7ABE"/>
    <w:rsid w:val="007C668C"/>
    <w:rsid w:val="007E4551"/>
    <w:rsid w:val="007E7F9C"/>
    <w:rsid w:val="008016C8"/>
    <w:rsid w:val="008019EF"/>
    <w:rsid w:val="00805DF8"/>
    <w:rsid w:val="00806384"/>
    <w:rsid w:val="00806930"/>
    <w:rsid w:val="008117BF"/>
    <w:rsid w:val="00816567"/>
    <w:rsid w:val="00821CB8"/>
    <w:rsid w:val="0082238C"/>
    <w:rsid w:val="00826DC7"/>
    <w:rsid w:val="008279BE"/>
    <w:rsid w:val="00827E10"/>
    <w:rsid w:val="008437F0"/>
    <w:rsid w:val="0086654E"/>
    <w:rsid w:val="008677D8"/>
    <w:rsid w:val="0087579A"/>
    <w:rsid w:val="008809DA"/>
    <w:rsid w:val="00883D10"/>
    <w:rsid w:val="008904B7"/>
    <w:rsid w:val="0089058A"/>
    <w:rsid w:val="00891727"/>
    <w:rsid w:val="00893D02"/>
    <w:rsid w:val="00893F65"/>
    <w:rsid w:val="008A58D4"/>
    <w:rsid w:val="008B0320"/>
    <w:rsid w:val="008B6488"/>
    <w:rsid w:val="008B7213"/>
    <w:rsid w:val="008C2F3F"/>
    <w:rsid w:val="008C41B3"/>
    <w:rsid w:val="008D0102"/>
    <w:rsid w:val="008D524C"/>
    <w:rsid w:val="008D5B43"/>
    <w:rsid w:val="008D5F99"/>
    <w:rsid w:val="008D6C5D"/>
    <w:rsid w:val="008F0453"/>
    <w:rsid w:val="008F5E6B"/>
    <w:rsid w:val="00901770"/>
    <w:rsid w:val="009056B7"/>
    <w:rsid w:val="00906606"/>
    <w:rsid w:val="00907286"/>
    <w:rsid w:val="009338AF"/>
    <w:rsid w:val="00935079"/>
    <w:rsid w:val="009421E1"/>
    <w:rsid w:val="0095172E"/>
    <w:rsid w:val="009570C3"/>
    <w:rsid w:val="00962F54"/>
    <w:rsid w:val="0096346E"/>
    <w:rsid w:val="00964A0D"/>
    <w:rsid w:val="00967040"/>
    <w:rsid w:val="00973654"/>
    <w:rsid w:val="009776B5"/>
    <w:rsid w:val="00982DF6"/>
    <w:rsid w:val="009917B7"/>
    <w:rsid w:val="00994EC2"/>
    <w:rsid w:val="009A1F4F"/>
    <w:rsid w:val="009A21D7"/>
    <w:rsid w:val="009A3AE6"/>
    <w:rsid w:val="009B19A5"/>
    <w:rsid w:val="009B1D99"/>
    <w:rsid w:val="009B48CD"/>
    <w:rsid w:val="009E50B1"/>
    <w:rsid w:val="009E5727"/>
    <w:rsid w:val="00A24DA2"/>
    <w:rsid w:val="00A2593A"/>
    <w:rsid w:val="00A32BD1"/>
    <w:rsid w:val="00A449B3"/>
    <w:rsid w:val="00A6511C"/>
    <w:rsid w:val="00A774E8"/>
    <w:rsid w:val="00A77CBD"/>
    <w:rsid w:val="00A9188B"/>
    <w:rsid w:val="00A91B3F"/>
    <w:rsid w:val="00AA540A"/>
    <w:rsid w:val="00AB22BB"/>
    <w:rsid w:val="00AC06DD"/>
    <w:rsid w:val="00AC110A"/>
    <w:rsid w:val="00AC7388"/>
    <w:rsid w:val="00AC7830"/>
    <w:rsid w:val="00AD09F2"/>
    <w:rsid w:val="00AD2C1C"/>
    <w:rsid w:val="00AD3BF8"/>
    <w:rsid w:val="00AE1C00"/>
    <w:rsid w:val="00AE4C11"/>
    <w:rsid w:val="00AE784D"/>
    <w:rsid w:val="00AF3340"/>
    <w:rsid w:val="00B01A49"/>
    <w:rsid w:val="00B41679"/>
    <w:rsid w:val="00B42F8D"/>
    <w:rsid w:val="00B47B5B"/>
    <w:rsid w:val="00B629AD"/>
    <w:rsid w:val="00B76393"/>
    <w:rsid w:val="00B8220E"/>
    <w:rsid w:val="00B86F46"/>
    <w:rsid w:val="00B87D68"/>
    <w:rsid w:val="00B90249"/>
    <w:rsid w:val="00BA0164"/>
    <w:rsid w:val="00BB21DD"/>
    <w:rsid w:val="00BC36FB"/>
    <w:rsid w:val="00BD37CC"/>
    <w:rsid w:val="00BE1001"/>
    <w:rsid w:val="00BE2D05"/>
    <w:rsid w:val="00BE7390"/>
    <w:rsid w:val="00C038BE"/>
    <w:rsid w:val="00C0628D"/>
    <w:rsid w:val="00C070F1"/>
    <w:rsid w:val="00C108EF"/>
    <w:rsid w:val="00C27379"/>
    <w:rsid w:val="00C4453B"/>
    <w:rsid w:val="00C45EC1"/>
    <w:rsid w:val="00C53921"/>
    <w:rsid w:val="00C5569A"/>
    <w:rsid w:val="00C663AD"/>
    <w:rsid w:val="00C71D74"/>
    <w:rsid w:val="00C733DF"/>
    <w:rsid w:val="00C764B1"/>
    <w:rsid w:val="00C84EAA"/>
    <w:rsid w:val="00C85B46"/>
    <w:rsid w:val="00C874A2"/>
    <w:rsid w:val="00C93067"/>
    <w:rsid w:val="00CA7092"/>
    <w:rsid w:val="00CB0F79"/>
    <w:rsid w:val="00CB135D"/>
    <w:rsid w:val="00CB68C4"/>
    <w:rsid w:val="00CC050F"/>
    <w:rsid w:val="00CC27B4"/>
    <w:rsid w:val="00CC5CDC"/>
    <w:rsid w:val="00CC7B9A"/>
    <w:rsid w:val="00CD1868"/>
    <w:rsid w:val="00CE13DC"/>
    <w:rsid w:val="00CE439F"/>
    <w:rsid w:val="00CE58AE"/>
    <w:rsid w:val="00CE63E9"/>
    <w:rsid w:val="00D15AE1"/>
    <w:rsid w:val="00D17182"/>
    <w:rsid w:val="00D37F5C"/>
    <w:rsid w:val="00D40B22"/>
    <w:rsid w:val="00D464DD"/>
    <w:rsid w:val="00D61CAF"/>
    <w:rsid w:val="00D61F84"/>
    <w:rsid w:val="00D67AD8"/>
    <w:rsid w:val="00D74604"/>
    <w:rsid w:val="00D75E58"/>
    <w:rsid w:val="00D81711"/>
    <w:rsid w:val="00D869A3"/>
    <w:rsid w:val="00D91341"/>
    <w:rsid w:val="00D91651"/>
    <w:rsid w:val="00D962EE"/>
    <w:rsid w:val="00D96FF4"/>
    <w:rsid w:val="00DA5A86"/>
    <w:rsid w:val="00DB674E"/>
    <w:rsid w:val="00DC0184"/>
    <w:rsid w:val="00DC3E81"/>
    <w:rsid w:val="00DC6282"/>
    <w:rsid w:val="00DC7AFD"/>
    <w:rsid w:val="00DE1EAC"/>
    <w:rsid w:val="00DE3F11"/>
    <w:rsid w:val="00DE4F7B"/>
    <w:rsid w:val="00DF0975"/>
    <w:rsid w:val="00E058AF"/>
    <w:rsid w:val="00E27932"/>
    <w:rsid w:val="00E27C08"/>
    <w:rsid w:val="00E42E0B"/>
    <w:rsid w:val="00E44F43"/>
    <w:rsid w:val="00E44F85"/>
    <w:rsid w:val="00E46605"/>
    <w:rsid w:val="00E5252A"/>
    <w:rsid w:val="00E52E74"/>
    <w:rsid w:val="00E55A61"/>
    <w:rsid w:val="00E57854"/>
    <w:rsid w:val="00E64ACD"/>
    <w:rsid w:val="00E67A77"/>
    <w:rsid w:val="00E815DC"/>
    <w:rsid w:val="00E823A8"/>
    <w:rsid w:val="00E91B46"/>
    <w:rsid w:val="00E94DB8"/>
    <w:rsid w:val="00EA182D"/>
    <w:rsid w:val="00EB3787"/>
    <w:rsid w:val="00EB6807"/>
    <w:rsid w:val="00EE0803"/>
    <w:rsid w:val="00EE5221"/>
    <w:rsid w:val="00EE7345"/>
    <w:rsid w:val="00EF5B99"/>
    <w:rsid w:val="00F11FFB"/>
    <w:rsid w:val="00F2178A"/>
    <w:rsid w:val="00F23796"/>
    <w:rsid w:val="00F257E0"/>
    <w:rsid w:val="00F27A5E"/>
    <w:rsid w:val="00F51459"/>
    <w:rsid w:val="00F51471"/>
    <w:rsid w:val="00F53214"/>
    <w:rsid w:val="00F54CFB"/>
    <w:rsid w:val="00F55659"/>
    <w:rsid w:val="00F573FB"/>
    <w:rsid w:val="00F66E4A"/>
    <w:rsid w:val="00F7661F"/>
    <w:rsid w:val="00F90B97"/>
    <w:rsid w:val="00F916B6"/>
    <w:rsid w:val="00FB0703"/>
    <w:rsid w:val="00FB24EA"/>
    <w:rsid w:val="00FB71B8"/>
    <w:rsid w:val="00FB7C62"/>
    <w:rsid w:val="00FC1E1A"/>
    <w:rsid w:val="00FC4A11"/>
    <w:rsid w:val="00FC4E4C"/>
    <w:rsid w:val="00FD6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8BF243"/>
  <w15:docId w15:val="{8BCB0E3B-3BF3-45C9-AD1C-63A08767C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alibr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EF"/>
    <w:pPr>
      <w:spacing w:after="0" w:line="240" w:lineRule="auto"/>
    </w:pPr>
    <w:rPr>
      <w:rFonts w:ascii="Arial" w:eastAsia="Times" w:hAnsi="Arial" w:cs="Times New Roman"/>
      <w:sz w:val="20"/>
      <w:szCs w:val="20"/>
    </w:rPr>
  </w:style>
  <w:style w:type="paragraph" w:styleId="Heading1">
    <w:name w:val="heading 1"/>
    <w:basedOn w:val="Normal"/>
    <w:next w:val="Normal"/>
    <w:link w:val="Heading1Char"/>
    <w:uiPriority w:val="9"/>
    <w:qFormat/>
    <w:rsid w:val="002B2673"/>
    <w:pPr>
      <w:keepNext/>
      <w:keepLines/>
      <w:outlineLvl w:val="0"/>
    </w:pPr>
    <w:rPr>
      <w:rFonts w:eastAsiaTheme="majorEastAsia" w:cstheme="majorBidi"/>
      <w:b/>
      <w:bCs/>
      <w:color w:val="000000" w:themeColor="text1"/>
      <w:sz w:val="24"/>
      <w:szCs w:val="28"/>
    </w:rPr>
  </w:style>
  <w:style w:type="paragraph" w:styleId="Heading2">
    <w:name w:val="heading 2"/>
    <w:basedOn w:val="Normal"/>
    <w:next w:val="Normal"/>
    <w:link w:val="Heading2Char"/>
    <w:uiPriority w:val="9"/>
    <w:unhideWhenUsed/>
    <w:qFormat/>
    <w:rsid w:val="00025A4F"/>
    <w:pPr>
      <w:keepNext/>
      <w:keepLines/>
      <w:outlineLvl w:val="1"/>
    </w:pPr>
    <w:rPr>
      <w:rFonts w:eastAsiaTheme="majorEastAsia" w:cstheme="majorBidi"/>
      <w:b/>
      <w:bCs/>
      <w:color w:val="000000" w:themeColor="text1"/>
      <w:sz w:val="22"/>
      <w:szCs w:val="26"/>
    </w:rPr>
  </w:style>
  <w:style w:type="paragraph" w:styleId="Heading3">
    <w:name w:val="heading 3"/>
    <w:basedOn w:val="Normal"/>
    <w:next w:val="Normal"/>
    <w:link w:val="Heading3Char"/>
    <w:uiPriority w:val="9"/>
    <w:unhideWhenUsed/>
    <w:qFormat/>
    <w:rsid w:val="00025A4F"/>
    <w:pPr>
      <w:keepNext/>
      <w:keepLines/>
      <w:outlineLvl w:val="2"/>
    </w:pPr>
    <w:rPr>
      <w:rFonts w:eastAsiaTheme="majorEastAsia" w:cstheme="majorBidi"/>
      <w:bCs/>
      <w:color w:val="000000" w:themeColor="text1"/>
      <w:u w:val="single"/>
    </w:rPr>
  </w:style>
  <w:style w:type="paragraph" w:styleId="Heading4">
    <w:name w:val="heading 4"/>
    <w:basedOn w:val="Normal"/>
    <w:next w:val="Normal"/>
    <w:link w:val="Heading4Char"/>
    <w:uiPriority w:val="9"/>
    <w:unhideWhenUsed/>
    <w:qFormat/>
    <w:rsid w:val="00025A4F"/>
    <w:pPr>
      <w:keepNext/>
      <w:keepLines/>
      <w:outlineLvl w:val="3"/>
    </w:pPr>
    <w:rPr>
      <w:rFonts w:eastAsiaTheme="majorEastAsia" w:cstheme="majorBidi"/>
      <w:bCs/>
      <w:i/>
      <w:iCs/>
      <w:color w:val="000000" w:themeColor="text1"/>
    </w:rPr>
  </w:style>
  <w:style w:type="paragraph" w:styleId="Heading5">
    <w:name w:val="heading 5"/>
    <w:basedOn w:val="Normal"/>
    <w:next w:val="Normal"/>
    <w:link w:val="Heading5Char"/>
    <w:uiPriority w:val="9"/>
    <w:unhideWhenUsed/>
    <w:rsid w:val="00025A4F"/>
    <w:pPr>
      <w:keepNext/>
      <w:keepLines/>
      <w:spacing w:before="2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rsid w:val="00025A4F"/>
    <w:pPr>
      <w:keepNext/>
      <w:keepLines/>
      <w:spacing w:before="200"/>
      <w:outlineLvl w:val="5"/>
    </w:pPr>
    <w:rPr>
      <w:rFonts w:eastAsiaTheme="majorEastAsia" w:cstheme="majorBid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E1D2B"/>
    <w:pPr>
      <w:tabs>
        <w:tab w:val="center" w:pos="4320"/>
        <w:tab w:val="right" w:pos="8640"/>
      </w:tabs>
    </w:pPr>
  </w:style>
  <w:style w:type="character" w:customStyle="1" w:styleId="HeaderChar">
    <w:name w:val="Header Char"/>
    <w:basedOn w:val="DefaultParagraphFont"/>
    <w:link w:val="Header"/>
    <w:uiPriority w:val="99"/>
    <w:rsid w:val="001E1D2B"/>
    <w:rPr>
      <w:rFonts w:ascii="Times" w:eastAsia="Times" w:hAnsi="Times" w:cs="Times New Roman"/>
      <w:sz w:val="24"/>
      <w:szCs w:val="20"/>
    </w:rPr>
  </w:style>
  <w:style w:type="paragraph" w:styleId="Footer">
    <w:name w:val="footer"/>
    <w:basedOn w:val="Normal"/>
    <w:link w:val="FooterChar"/>
    <w:uiPriority w:val="99"/>
    <w:rsid w:val="001E1D2B"/>
    <w:pPr>
      <w:tabs>
        <w:tab w:val="center" w:pos="4320"/>
        <w:tab w:val="right" w:pos="8640"/>
      </w:tabs>
    </w:pPr>
  </w:style>
  <w:style w:type="character" w:customStyle="1" w:styleId="FooterChar">
    <w:name w:val="Footer Char"/>
    <w:basedOn w:val="DefaultParagraphFont"/>
    <w:link w:val="Footer"/>
    <w:uiPriority w:val="99"/>
    <w:rsid w:val="001E1D2B"/>
    <w:rPr>
      <w:rFonts w:ascii="Times" w:eastAsia="Times" w:hAnsi="Times" w:cs="Times New Roman"/>
      <w:sz w:val="24"/>
      <w:szCs w:val="20"/>
    </w:rPr>
  </w:style>
  <w:style w:type="paragraph" w:styleId="BalloonText">
    <w:name w:val="Balloon Text"/>
    <w:basedOn w:val="Normal"/>
    <w:link w:val="BalloonTextChar"/>
    <w:uiPriority w:val="99"/>
    <w:semiHidden/>
    <w:unhideWhenUsed/>
    <w:rsid w:val="001E1D2B"/>
    <w:rPr>
      <w:rFonts w:ascii="Tahoma" w:hAnsi="Tahoma" w:cs="Tahoma"/>
      <w:sz w:val="16"/>
      <w:szCs w:val="16"/>
    </w:rPr>
  </w:style>
  <w:style w:type="character" w:customStyle="1" w:styleId="BalloonTextChar">
    <w:name w:val="Balloon Text Char"/>
    <w:basedOn w:val="DefaultParagraphFont"/>
    <w:link w:val="BalloonText"/>
    <w:uiPriority w:val="99"/>
    <w:semiHidden/>
    <w:rsid w:val="001E1D2B"/>
    <w:rPr>
      <w:rFonts w:ascii="Tahoma" w:eastAsia="Times" w:hAnsi="Tahoma" w:cs="Tahoma"/>
      <w:sz w:val="16"/>
      <w:szCs w:val="16"/>
    </w:rPr>
  </w:style>
  <w:style w:type="paragraph" w:styleId="NoSpacing">
    <w:name w:val="No Spacing"/>
    <w:uiPriority w:val="1"/>
    <w:rsid w:val="008019EF"/>
    <w:pPr>
      <w:spacing w:after="0" w:line="240" w:lineRule="auto"/>
    </w:pPr>
    <w:rPr>
      <w:rFonts w:ascii="Arial" w:eastAsia="Times" w:hAnsi="Arial" w:cs="Times New Roman"/>
      <w:sz w:val="20"/>
      <w:szCs w:val="20"/>
    </w:rPr>
  </w:style>
  <w:style w:type="character" w:customStyle="1" w:styleId="Heading1Char">
    <w:name w:val="Heading 1 Char"/>
    <w:basedOn w:val="DefaultParagraphFont"/>
    <w:link w:val="Heading1"/>
    <w:uiPriority w:val="9"/>
    <w:rsid w:val="002B2673"/>
    <w:rPr>
      <w:rFonts w:ascii="Arial" w:eastAsiaTheme="majorEastAsia" w:hAnsi="Arial" w:cstheme="majorBidi"/>
      <w:b/>
      <w:bCs/>
      <w:color w:val="000000" w:themeColor="text1"/>
      <w:sz w:val="24"/>
      <w:szCs w:val="28"/>
    </w:rPr>
  </w:style>
  <w:style w:type="character" w:customStyle="1" w:styleId="Heading2Char">
    <w:name w:val="Heading 2 Char"/>
    <w:basedOn w:val="DefaultParagraphFont"/>
    <w:link w:val="Heading2"/>
    <w:uiPriority w:val="9"/>
    <w:rsid w:val="00025A4F"/>
    <w:rPr>
      <w:rFonts w:ascii="Arial" w:eastAsiaTheme="majorEastAsia" w:hAnsi="Arial" w:cstheme="majorBidi"/>
      <w:b/>
      <w:bCs/>
      <w:color w:val="000000" w:themeColor="text1"/>
      <w:szCs w:val="26"/>
    </w:rPr>
  </w:style>
  <w:style w:type="character" w:customStyle="1" w:styleId="Heading3Char">
    <w:name w:val="Heading 3 Char"/>
    <w:basedOn w:val="DefaultParagraphFont"/>
    <w:link w:val="Heading3"/>
    <w:uiPriority w:val="9"/>
    <w:rsid w:val="00025A4F"/>
    <w:rPr>
      <w:rFonts w:ascii="Arial" w:eastAsiaTheme="majorEastAsia" w:hAnsi="Arial" w:cstheme="majorBidi"/>
      <w:bCs/>
      <w:color w:val="000000" w:themeColor="text1"/>
      <w:sz w:val="20"/>
      <w:szCs w:val="20"/>
      <w:u w:val="single"/>
    </w:rPr>
  </w:style>
  <w:style w:type="character" w:customStyle="1" w:styleId="Heading4Char">
    <w:name w:val="Heading 4 Char"/>
    <w:basedOn w:val="DefaultParagraphFont"/>
    <w:link w:val="Heading4"/>
    <w:uiPriority w:val="9"/>
    <w:rsid w:val="00025A4F"/>
    <w:rPr>
      <w:rFonts w:ascii="Arial" w:eastAsiaTheme="majorEastAsia" w:hAnsi="Arial" w:cstheme="majorBidi"/>
      <w:bCs/>
      <w:i/>
      <w:iCs/>
      <w:color w:val="000000" w:themeColor="text1"/>
      <w:sz w:val="20"/>
      <w:szCs w:val="20"/>
    </w:rPr>
  </w:style>
  <w:style w:type="character" w:customStyle="1" w:styleId="Heading5Char">
    <w:name w:val="Heading 5 Char"/>
    <w:basedOn w:val="DefaultParagraphFont"/>
    <w:link w:val="Heading5"/>
    <w:uiPriority w:val="9"/>
    <w:rsid w:val="00025A4F"/>
    <w:rPr>
      <w:rFonts w:asciiTheme="majorHAnsi" w:eastAsiaTheme="majorEastAsia" w:hAnsiTheme="majorHAnsi" w:cstheme="majorBidi"/>
      <w:color w:val="000000" w:themeColor="text1"/>
      <w:sz w:val="20"/>
      <w:szCs w:val="20"/>
    </w:rPr>
  </w:style>
  <w:style w:type="character" w:customStyle="1" w:styleId="Heading6Char">
    <w:name w:val="Heading 6 Char"/>
    <w:basedOn w:val="DefaultParagraphFont"/>
    <w:link w:val="Heading6"/>
    <w:uiPriority w:val="9"/>
    <w:semiHidden/>
    <w:rsid w:val="00025A4F"/>
    <w:rPr>
      <w:rFonts w:ascii="Arial" w:eastAsiaTheme="majorEastAsia" w:hAnsi="Arial" w:cstheme="majorBidi"/>
      <w:iCs/>
      <w:color w:val="000000" w:themeColor="text1"/>
      <w:sz w:val="20"/>
      <w:szCs w:val="20"/>
    </w:rPr>
  </w:style>
  <w:style w:type="paragraph" w:styleId="Title">
    <w:name w:val="Title"/>
    <w:basedOn w:val="Normal"/>
    <w:next w:val="Normal"/>
    <w:link w:val="TitleChar"/>
    <w:uiPriority w:val="10"/>
    <w:qFormat/>
    <w:rsid w:val="002B2673"/>
    <w:pPr>
      <w:pBdr>
        <w:bottom w:val="single" w:sz="8" w:space="4" w:color="000000" w:themeColor="text1"/>
      </w:pBdr>
      <w:spacing w:after="240"/>
      <w:contextualSpacing/>
    </w:pPr>
    <w:rPr>
      <w:rFonts w:eastAsiaTheme="majorEastAsia" w:cstheme="majorBidi"/>
      <w:color w:val="000000" w:themeColor="text1"/>
      <w:spacing w:val="5"/>
      <w:kern w:val="28"/>
      <w:sz w:val="32"/>
      <w:szCs w:val="52"/>
    </w:rPr>
  </w:style>
  <w:style w:type="character" w:customStyle="1" w:styleId="TitleChar">
    <w:name w:val="Title Char"/>
    <w:basedOn w:val="DefaultParagraphFont"/>
    <w:link w:val="Title"/>
    <w:uiPriority w:val="10"/>
    <w:rsid w:val="002B2673"/>
    <w:rPr>
      <w:rFonts w:ascii="Arial" w:eastAsiaTheme="majorEastAsia" w:hAnsi="Arial" w:cstheme="majorBidi"/>
      <w:color w:val="000000" w:themeColor="text1"/>
      <w:spacing w:val="5"/>
      <w:kern w:val="28"/>
      <w:sz w:val="32"/>
      <w:szCs w:val="52"/>
    </w:rPr>
  </w:style>
  <w:style w:type="paragraph" w:styleId="Subtitle">
    <w:name w:val="Subtitle"/>
    <w:basedOn w:val="Normal"/>
    <w:next w:val="Normal"/>
    <w:link w:val="SubtitleChar"/>
    <w:uiPriority w:val="11"/>
    <w:qFormat/>
    <w:rsid w:val="00025A4F"/>
    <w:pPr>
      <w:numPr>
        <w:ilvl w:val="1"/>
      </w:numPr>
    </w:pPr>
    <w:rPr>
      <w:rFonts w:eastAsiaTheme="majorEastAsia" w:cstheme="majorBidi"/>
      <w:iCs/>
      <w:smallCaps/>
      <w:color w:val="000000" w:themeColor="text1"/>
      <w:spacing w:val="4"/>
      <w:sz w:val="28"/>
      <w:szCs w:val="24"/>
    </w:rPr>
  </w:style>
  <w:style w:type="character" w:customStyle="1" w:styleId="SubtitleChar">
    <w:name w:val="Subtitle Char"/>
    <w:basedOn w:val="DefaultParagraphFont"/>
    <w:link w:val="Subtitle"/>
    <w:uiPriority w:val="11"/>
    <w:rsid w:val="00025A4F"/>
    <w:rPr>
      <w:rFonts w:ascii="Arial" w:eastAsiaTheme="majorEastAsia" w:hAnsi="Arial" w:cstheme="majorBidi"/>
      <w:iCs/>
      <w:smallCaps/>
      <w:color w:val="000000" w:themeColor="text1"/>
      <w:spacing w:val="4"/>
      <w:sz w:val="28"/>
      <w:szCs w:val="24"/>
    </w:rPr>
  </w:style>
  <w:style w:type="character" w:styleId="SubtleEmphasis">
    <w:name w:val="Subtle Emphasis"/>
    <w:basedOn w:val="DefaultParagraphFont"/>
    <w:uiPriority w:val="19"/>
    <w:rsid w:val="001B39EC"/>
    <w:rPr>
      <w:rFonts w:ascii="Arial" w:hAnsi="Arial"/>
      <w:iCs/>
      <w:color w:val="808080" w:themeColor="text1" w:themeTint="7F"/>
    </w:rPr>
  </w:style>
  <w:style w:type="character" w:styleId="Emphasis">
    <w:name w:val="Emphasis"/>
    <w:basedOn w:val="DefaultParagraphFont"/>
    <w:uiPriority w:val="20"/>
    <w:rsid w:val="001B39EC"/>
    <w:rPr>
      <w:rFonts w:ascii="Arial" w:hAnsi="Arial"/>
      <w:i/>
      <w:iCs/>
    </w:rPr>
  </w:style>
  <w:style w:type="character" w:styleId="IntenseEmphasis">
    <w:name w:val="Intense Emphasis"/>
    <w:basedOn w:val="DefaultParagraphFont"/>
    <w:uiPriority w:val="21"/>
    <w:rsid w:val="001B39EC"/>
    <w:rPr>
      <w:rFonts w:ascii="Arial" w:hAnsi="Arial"/>
      <w:b/>
      <w:bCs/>
      <w:i/>
      <w:iCs/>
      <w:color w:val="000000" w:themeColor="text1"/>
    </w:rPr>
  </w:style>
  <w:style w:type="character" w:styleId="Strong">
    <w:name w:val="Strong"/>
    <w:basedOn w:val="DefaultParagraphFont"/>
    <w:uiPriority w:val="22"/>
    <w:rsid w:val="001B39EC"/>
    <w:rPr>
      <w:b/>
      <w:bCs/>
    </w:rPr>
  </w:style>
  <w:style w:type="paragraph" w:styleId="IntenseQuote">
    <w:name w:val="Intense Quote"/>
    <w:basedOn w:val="Normal"/>
    <w:next w:val="Normal"/>
    <w:link w:val="IntenseQuoteChar"/>
    <w:uiPriority w:val="30"/>
    <w:rsid w:val="001B39EC"/>
    <w:pPr>
      <w:spacing w:before="200" w:after="280"/>
      <w:ind w:left="936" w:right="936"/>
    </w:pPr>
    <w:rPr>
      <w:b/>
      <w:bCs/>
      <w:i/>
      <w:iCs/>
      <w:color w:val="000000" w:themeColor="text1"/>
    </w:rPr>
  </w:style>
  <w:style w:type="character" w:customStyle="1" w:styleId="IntenseQuoteChar">
    <w:name w:val="Intense Quote Char"/>
    <w:basedOn w:val="DefaultParagraphFont"/>
    <w:link w:val="IntenseQuote"/>
    <w:uiPriority w:val="30"/>
    <w:rsid w:val="001B39EC"/>
    <w:rPr>
      <w:rFonts w:ascii="Arial" w:eastAsia="Times" w:hAnsi="Arial" w:cs="Times New Roman"/>
      <w:b/>
      <w:bCs/>
      <w:i/>
      <w:iCs/>
      <w:color w:val="000000" w:themeColor="text1"/>
      <w:sz w:val="20"/>
      <w:szCs w:val="20"/>
    </w:rPr>
  </w:style>
  <w:style w:type="paragraph" w:styleId="Quote">
    <w:name w:val="Quote"/>
    <w:basedOn w:val="Normal"/>
    <w:next w:val="Normal"/>
    <w:link w:val="QuoteChar"/>
    <w:uiPriority w:val="29"/>
    <w:rsid w:val="001B39EC"/>
    <w:rPr>
      <w:i/>
      <w:iCs/>
      <w:color w:val="000000" w:themeColor="text1"/>
    </w:rPr>
  </w:style>
  <w:style w:type="character" w:customStyle="1" w:styleId="QuoteChar">
    <w:name w:val="Quote Char"/>
    <w:basedOn w:val="DefaultParagraphFont"/>
    <w:link w:val="Quote"/>
    <w:uiPriority w:val="29"/>
    <w:rsid w:val="001B39EC"/>
    <w:rPr>
      <w:rFonts w:ascii="Arial" w:eastAsia="Times" w:hAnsi="Arial" w:cs="Times New Roman"/>
      <w:i/>
      <w:iCs/>
      <w:color w:val="000000" w:themeColor="text1"/>
      <w:sz w:val="20"/>
      <w:szCs w:val="20"/>
    </w:rPr>
  </w:style>
  <w:style w:type="character" w:styleId="SubtleReference">
    <w:name w:val="Subtle Reference"/>
    <w:basedOn w:val="DefaultParagraphFont"/>
    <w:uiPriority w:val="31"/>
    <w:rsid w:val="001B39EC"/>
    <w:rPr>
      <w:smallCaps/>
      <w:color w:val="000000" w:themeColor="text1"/>
      <w:u w:val="single"/>
    </w:rPr>
  </w:style>
  <w:style w:type="character" w:styleId="IntenseReference">
    <w:name w:val="Intense Reference"/>
    <w:basedOn w:val="DefaultParagraphFont"/>
    <w:uiPriority w:val="32"/>
    <w:rsid w:val="001B39EC"/>
    <w:rPr>
      <w:b/>
      <w:bCs/>
      <w:smallCaps/>
      <w:color w:val="000000" w:themeColor="text1"/>
      <w:spacing w:val="5"/>
      <w:u w:val="single"/>
    </w:rPr>
  </w:style>
  <w:style w:type="character" w:styleId="BookTitle">
    <w:name w:val="Book Title"/>
    <w:basedOn w:val="DefaultParagraphFont"/>
    <w:uiPriority w:val="33"/>
    <w:rsid w:val="001B39EC"/>
    <w:rPr>
      <w:rFonts w:ascii="Arial" w:hAnsi="Arial"/>
      <w:bCs/>
      <w:smallCaps/>
      <w:spacing w:val="5"/>
    </w:rPr>
  </w:style>
  <w:style w:type="paragraph" w:styleId="ListParagraph">
    <w:name w:val="List Paragraph"/>
    <w:basedOn w:val="Normal"/>
    <w:uiPriority w:val="34"/>
    <w:qFormat/>
    <w:rsid w:val="001B39EC"/>
    <w:pPr>
      <w:ind w:left="720"/>
      <w:contextualSpacing/>
    </w:pPr>
  </w:style>
  <w:style w:type="character" w:styleId="Hyperlink">
    <w:name w:val="Hyperlink"/>
    <w:basedOn w:val="DefaultParagraphFont"/>
    <w:uiPriority w:val="99"/>
    <w:unhideWhenUsed/>
    <w:rsid w:val="00F23796"/>
    <w:rPr>
      <w:color w:val="0000FF" w:themeColor="hyperlink"/>
      <w:u w:val="single"/>
    </w:rPr>
  </w:style>
  <w:style w:type="paragraph" w:styleId="TOC1">
    <w:name w:val="toc 1"/>
    <w:basedOn w:val="Normal"/>
    <w:next w:val="Normal"/>
    <w:autoRedefine/>
    <w:uiPriority w:val="39"/>
    <w:unhideWhenUsed/>
    <w:rsid w:val="00F23796"/>
    <w:pPr>
      <w:spacing w:after="100"/>
    </w:pPr>
  </w:style>
  <w:style w:type="paragraph" w:styleId="TOC2">
    <w:name w:val="toc 2"/>
    <w:basedOn w:val="Normal"/>
    <w:next w:val="Normal"/>
    <w:autoRedefine/>
    <w:uiPriority w:val="39"/>
    <w:unhideWhenUsed/>
    <w:rsid w:val="00517E19"/>
    <w:pPr>
      <w:tabs>
        <w:tab w:val="right" w:leader="dot" w:pos="9893"/>
      </w:tabs>
      <w:spacing w:after="100"/>
    </w:pPr>
  </w:style>
  <w:style w:type="paragraph" w:styleId="TOC3">
    <w:name w:val="toc 3"/>
    <w:basedOn w:val="Normal"/>
    <w:next w:val="Normal"/>
    <w:autoRedefine/>
    <w:uiPriority w:val="39"/>
    <w:unhideWhenUsed/>
    <w:rsid w:val="00517E19"/>
    <w:pPr>
      <w:tabs>
        <w:tab w:val="right" w:leader="dot" w:pos="9893"/>
      </w:tabs>
      <w:spacing w:after="100"/>
    </w:pPr>
  </w:style>
  <w:style w:type="paragraph" w:styleId="TOCHeading">
    <w:name w:val="TOC Heading"/>
    <w:basedOn w:val="Heading1"/>
    <w:next w:val="Normal"/>
    <w:uiPriority w:val="39"/>
    <w:unhideWhenUsed/>
    <w:qFormat/>
    <w:rsid w:val="00F23796"/>
    <w:pPr>
      <w:spacing w:before="480" w:line="276" w:lineRule="auto"/>
      <w:outlineLvl w:val="9"/>
    </w:pPr>
    <w:rPr>
      <w:rFonts w:asciiTheme="majorHAnsi" w:hAnsiTheme="majorHAnsi"/>
      <w:color w:val="365F91" w:themeColor="accent1" w:themeShade="BF"/>
      <w:lang w:val="en-US"/>
    </w:rPr>
  </w:style>
  <w:style w:type="paragraph" w:customStyle="1" w:styleId="PMMBodyText">
    <w:name w:val="PMM Body Text"/>
    <w:basedOn w:val="Normal"/>
    <w:rsid w:val="000F6DC5"/>
    <w:pPr>
      <w:numPr>
        <w:numId w:val="1"/>
      </w:numPr>
      <w:tabs>
        <w:tab w:val="left" w:pos="567"/>
      </w:tabs>
      <w:spacing w:before="200"/>
    </w:pPr>
    <w:rPr>
      <w:rFonts w:ascii="Calibri" w:eastAsia="Times New Roman" w:hAnsi="Calibri"/>
      <w:sz w:val="22"/>
      <w:szCs w:val="24"/>
      <w:lang w:val="en-AU" w:bidi="en-US"/>
    </w:rPr>
  </w:style>
  <w:style w:type="paragraph" w:customStyle="1" w:styleId="SectionHeading">
    <w:name w:val="Section Heading"/>
    <w:basedOn w:val="Normal"/>
    <w:rsid w:val="000F6DC5"/>
    <w:pPr>
      <w:tabs>
        <w:tab w:val="left" w:pos="567"/>
      </w:tabs>
      <w:spacing w:before="360"/>
    </w:pPr>
    <w:rPr>
      <w:rFonts w:ascii="Calibri" w:eastAsia="Times New Roman" w:hAnsi="Calibri"/>
      <w:b/>
      <w:color w:val="648926"/>
      <w:sz w:val="22"/>
      <w:szCs w:val="24"/>
      <w:lang w:val="en-US" w:bidi="en-US"/>
    </w:rPr>
  </w:style>
  <w:style w:type="paragraph" w:customStyle="1" w:styleId="Heading1Nonumbering">
    <w:name w:val="Heading 1 No numbering"/>
    <w:basedOn w:val="Heading1"/>
    <w:next w:val="Normal"/>
    <w:link w:val="Heading1NonumberingChar"/>
    <w:rsid w:val="000F6DC5"/>
    <w:pPr>
      <w:keepLines w:val="0"/>
      <w:suppressAutoHyphens/>
      <w:spacing w:before="480" w:after="60"/>
    </w:pPr>
    <w:rPr>
      <w:rFonts w:ascii="Cambria" w:eastAsia="Times New Roman" w:hAnsi="Cambria" w:cs="Arial"/>
      <w:color w:val="003300"/>
      <w:kern w:val="1"/>
      <w:sz w:val="32"/>
      <w:szCs w:val="32"/>
      <w:lang w:val="en-US" w:eastAsia="ar-SA" w:bidi="en-US"/>
    </w:rPr>
  </w:style>
  <w:style w:type="character" w:customStyle="1" w:styleId="Heading1NonumberingChar">
    <w:name w:val="Heading 1 No numbering Char"/>
    <w:basedOn w:val="DefaultParagraphFont"/>
    <w:link w:val="Heading1Nonumbering"/>
    <w:rsid w:val="000F6DC5"/>
    <w:rPr>
      <w:rFonts w:ascii="Cambria" w:eastAsia="Times New Roman" w:hAnsi="Cambria" w:cs="Arial"/>
      <w:b/>
      <w:bCs/>
      <w:color w:val="003300"/>
      <w:kern w:val="1"/>
      <w:sz w:val="32"/>
      <w:szCs w:val="32"/>
      <w:lang w:val="en-US" w:eastAsia="ar-SA" w:bidi="en-US"/>
    </w:rPr>
  </w:style>
  <w:style w:type="paragraph" w:styleId="BodyText">
    <w:name w:val="Body Text"/>
    <w:basedOn w:val="Normal"/>
    <w:link w:val="BodyTextChar"/>
    <w:uiPriority w:val="99"/>
    <w:semiHidden/>
    <w:unhideWhenUsed/>
    <w:rsid w:val="000F6DC5"/>
    <w:pPr>
      <w:spacing w:after="120"/>
    </w:pPr>
  </w:style>
  <w:style w:type="character" w:customStyle="1" w:styleId="BodyTextChar">
    <w:name w:val="Body Text Char"/>
    <w:basedOn w:val="DefaultParagraphFont"/>
    <w:link w:val="BodyText"/>
    <w:uiPriority w:val="99"/>
    <w:semiHidden/>
    <w:rsid w:val="000F6DC5"/>
    <w:rPr>
      <w:rFonts w:ascii="Arial" w:eastAsia="Times" w:hAnsi="Arial" w:cs="Times New Roman"/>
      <w:sz w:val="20"/>
      <w:szCs w:val="20"/>
    </w:rPr>
  </w:style>
  <w:style w:type="paragraph" w:styleId="PlainText">
    <w:name w:val="Plain Text"/>
    <w:basedOn w:val="Normal"/>
    <w:link w:val="PlainTextChar"/>
    <w:uiPriority w:val="99"/>
    <w:semiHidden/>
    <w:unhideWhenUsed/>
    <w:rsid w:val="00394A5D"/>
    <w:rPr>
      <w:rFonts w:ascii="Consolas" w:eastAsiaTheme="minorHAnsi" w:hAnsi="Consolas" w:cs="Consolas"/>
      <w:sz w:val="21"/>
      <w:szCs w:val="21"/>
      <w:lang w:eastAsia="en-GB"/>
    </w:rPr>
  </w:style>
  <w:style w:type="character" w:customStyle="1" w:styleId="PlainTextChar">
    <w:name w:val="Plain Text Char"/>
    <w:basedOn w:val="DefaultParagraphFont"/>
    <w:link w:val="PlainText"/>
    <w:uiPriority w:val="99"/>
    <w:semiHidden/>
    <w:rsid w:val="00394A5D"/>
    <w:rPr>
      <w:rFonts w:ascii="Consolas" w:eastAsiaTheme="minorHAnsi" w:hAnsi="Consolas" w:cs="Consolas"/>
      <w:sz w:val="21"/>
      <w:szCs w:val="21"/>
      <w:lang w:eastAsia="en-GB"/>
    </w:rPr>
  </w:style>
  <w:style w:type="character" w:customStyle="1" w:styleId="UnresolvedMention1">
    <w:name w:val="Unresolved Mention1"/>
    <w:basedOn w:val="DefaultParagraphFont"/>
    <w:uiPriority w:val="99"/>
    <w:semiHidden/>
    <w:unhideWhenUsed/>
    <w:rsid w:val="003508AA"/>
    <w:rPr>
      <w:color w:val="808080"/>
      <w:shd w:val="clear" w:color="auto" w:fill="E6E6E6"/>
    </w:rPr>
  </w:style>
  <w:style w:type="character" w:styleId="CommentReference">
    <w:name w:val="annotation reference"/>
    <w:basedOn w:val="DefaultParagraphFont"/>
    <w:uiPriority w:val="99"/>
    <w:semiHidden/>
    <w:unhideWhenUsed/>
    <w:rsid w:val="00500645"/>
    <w:rPr>
      <w:sz w:val="16"/>
      <w:szCs w:val="16"/>
    </w:rPr>
  </w:style>
  <w:style w:type="paragraph" w:styleId="CommentText">
    <w:name w:val="annotation text"/>
    <w:basedOn w:val="Normal"/>
    <w:link w:val="CommentTextChar"/>
    <w:uiPriority w:val="99"/>
    <w:semiHidden/>
    <w:unhideWhenUsed/>
    <w:rsid w:val="00500645"/>
    <w:pPr>
      <w:spacing w:after="16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500645"/>
    <w:rPr>
      <w:rFonts w:eastAsiaTheme="minorHAnsi"/>
      <w:sz w:val="20"/>
      <w:szCs w:val="20"/>
    </w:rPr>
  </w:style>
  <w:style w:type="paragraph" w:styleId="CommentSubject">
    <w:name w:val="annotation subject"/>
    <w:basedOn w:val="CommentText"/>
    <w:next w:val="CommentText"/>
    <w:link w:val="CommentSubjectChar"/>
    <w:uiPriority w:val="99"/>
    <w:semiHidden/>
    <w:unhideWhenUsed/>
    <w:rsid w:val="00893D02"/>
    <w:pPr>
      <w:spacing w:after="0"/>
    </w:pPr>
    <w:rPr>
      <w:rFonts w:ascii="Arial" w:eastAsia="Times" w:hAnsi="Arial" w:cs="Times New Roman"/>
      <w:b/>
      <w:bCs/>
    </w:rPr>
  </w:style>
  <w:style w:type="character" w:customStyle="1" w:styleId="CommentSubjectChar">
    <w:name w:val="Comment Subject Char"/>
    <w:basedOn w:val="CommentTextChar"/>
    <w:link w:val="CommentSubject"/>
    <w:uiPriority w:val="99"/>
    <w:semiHidden/>
    <w:rsid w:val="00893D02"/>
    <w:rPr>
      <w:rFonts w:ascii="Arial" w:eastAsia="Times" w:hAnsi="Arial" w:cs="Times New Roman"/>
      <w:b/>
      <w:bCs/>
      <w:sz w:val="20"/>
      <w:szCs w:val="20"/>
    </w:rPr>
  </w:style>
  <w:style w:type="character" w:styleId="FollowedHyperlink">
    <w:name w:val="FollowedHyperlink"/>
    <w:basedOn w:val="DefaultParagraphFont"/>
    <w:uiPriority w:val="99"/>
    <w:semiHidden/>
    <w:unhideWhenUsed/>
    <w:rsid w:val="00401001"/>
    <w:rPr>
      <w:color w:val="800080" w:themeColor="followedHyperlink"/>
      <w:u w:val="single"/>
    </w:rPr>
  </w:style>
  <w:style w:type="character" w:customStyle="1" w:styleId="UnresolvedMention2">
    <w:name w:val="Unresolved Mention2"/>
    <w:basedOn w:val="DefaultParagraphFont"/>
    <w:uiPriority w:val="99"/>
    <w:semiHidden/>
    <w:unhideWhenUsed/>
    <w:rsid w:val="00165D66"/>
    <w:rPr>
      <w:color w:val="808080"/>
      <w:shd w:val="clear" w:color="auto" w:fill="E6E6E6"/>
    </w:rPr>
  </w:style>
  <w:style w:type="paragraph" w:styleId="Caption">
    <w:name w:val="caption"/>
    <w:basedOn w:val="Normal"/>
    <w:next w:val="Normal"/>
    <w:uiPriority w:val="35"/>
    <w:unhideWhenUsed/>
    <w:qFormat/>
    <w:rsid w:val="00827E10"/>
    <w:pPr>
      <w:spacing w:after="200"/>
    </w:pPr>
    <w:rPr>
      <w:i/>
      <w:iCs/>
      <w:color w:val="1F497D" w:themeColor="text2"/>
      <w:sz w:val="18"/>
      <w:szCs w:val="18"/>
    </w:rPr>
  </w:style>
  <w:style w:type="character" w:styleId="UnresolvedMention">
    <w:name w:val="Unresolved Mention"/>
    <w:basedOn w:val="DefaultParagraphFont"/>
    <w:uiPriority w:val="99"/>
    <w:semiHidden/>
    <w:unhideWhenUsed/>
    <w:rsid w:val="00443427"/>
    <w:rPr>
      <w:color w:val="605E5C"/>
      <w:shd w:val="clear" w:color="auto" w:fill="E1DFDD"/>
    </w:rPr>
  </w:style>
  <w:style w:type="character" w:customStyle="1" w:styleId="normaltextrun">
    <w:name w:val="normaltextrun"/>
    <w:basedOn w:val="DefaultParagraphFont"/>
    <w:rsid w:val="00B629AD"/>
  </w:style>
  <w:style w:type="character" w:customStyle="1" w:styleId="eop">
    <w:name w:val="eop"/>
    <w:basedOn w:val="DefaultParagraphFont"/>
    <w:rsid w:val="00103C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001742">
      <w:bodyDiv w:val="1"/>
      <w:marLeft w:val="0"/>
      <w:marRight w:val="0"/>
      <w:marTop w:val="0"/>
      <w:marBottom w:val="0"/>
      <w:divBdr>
        <w:top w:val="none" w:sz="0" w:space="0" w:color="auto"/>
        <w:left w:val="none" w:sz="0" w:space="0" w:color="auto"/>
        <w:bottom w:val="none" w:sz="0" w:space="0" w:color="auto"/>
        <w:right w:val="none" w:sz="0" w:space="0" w:color="auto"/>
      </w:divBdr>
      <w:divsChild>
        <w:div w:id="8412307">
          <w:marLeft w:val="0"/>
          <w:marRight w:val="0"/>
          <w:marTop w:val="0"/>
          <w:marBottom w:val="0"/>
          <w:divBdr>
            <w:top w:val="none" w:sz="0" w:space="0" w:color="auto"/>
            <w:left w:val="none" w:sz="0" w:space="0" w:color="auto"/>
            <w:bottom w:val="none" w:sz="0" w:space="0" w:color="auto"/>
            <w:right w:val="none" w:sz="0" w:space="0" w:color="auto"/>
          </w:divBdr>
          <w:divsChild>
            <w:div w:id="1525897963">
              <w:marLeft w:val="0"/>
              <w:marRight w:val="0"/>
              <w:marTop w:val="0"/>
              <w:marBottom w:val="0"/>
              <w:divBdr>
                <w:top w:val="none" w:sz="0" w:space="0" w:color="auto"/>
                <w:left w:val="none" w:sz="0" w:space="0" w:color="auto"/>
                <w:bottom w:val="none" w:sz="0" w:space="0" w:color="auto"/>
                <w:right w:val="none" w:sz="0" w:space="0" w:color="auto"/>
              </w:divBdr>
            </w:div>
          </w:divsChild>
        </w:div>
        <w:div w:id="1781753804">
          <w:marLeft w:val="0"/>
          <w:marRight w:val="0"/>
          <w:marTop w:val="0"/>
          <w:marBottom w:val="0"/>
          <w:divBdr>
            <w:top w:val="none" w:sz="0" w:space="0" w:color="auto"/>
            <w:left w:val="none" w:sz="0" w:space="0" w:color="auto"/>
            <w:bottom w:val="none" w:sz="0" w:space="0" w:color="auto"/>
            <w:right w:val="none" w:sz="0" w:space="0" w:color="auto"/>
          </w:divBdr>
          <w:divsChild>
            <w:div w:id="584344632">
              <w:marLeft w:val="0"/>
              <w:marRight w:val="0"/>
              <w:marTop w:val="0"/>
              <w:marBottom w:val="0"/>
              <w:divBdr>
                <w:top w:val="none" w:sz="0" w:space="0" w:color="auto"/>
                <w:left w:val="none" w:sz="0" w:space="0" w:color="auto"/>
                <w:bottom w:val="none" w:sz="0" w:space="0" w:color="auto"/>
                <w:right w:val="none" w:sz="0" w:space="0" w:color="auto"/>
              </w:divBdr>
            </w:div>
          </w:divsChild>
        </w:div>
        <w:div w:id="186338950">
          <w:marLeft w:val="0"/>
          <w:marRight w:val="0"/>
          <w:marTop w:val="0"/>
          <w:marBottom w:val="0"/>
          <w:divBdr>
            <w:top w:val="none" w:sz="0" w:space="0" w:color="auto"/>
            <w:left w:val="none" w:sz="0" w:space="0" w:color="auto"/>
            <w:bottom w:val="none" w:sz="0" w:space="0" w:color="auto"/>
            <w:right w:val="none" w:sz="0" w:space="0" w:color="auto"/>
          </w:divBdr>
          <w:divsChild>
            <w:div w:id="587269708">
              <w:marLeft w:val="0"/>
              <w:marRight w:val="0"/>
              <w:marTop w:val="0"/>
              <w:marBottom w:val="0"/>
              <w:divBdr>
                <w:top w:val="none" w:sz="0" w:space="0" w:color="auto"/>
                <w:left w:val="none" w:sz="0" w:space="0" w:color="auto"/>
                <w:bottom w:val="none" w:sz="0" w:space="0" w:color="auto"/>
                <w:right w:val="none" w:sz="0" w:space="0" w:color="auto"/>
              </w:divBdr>
            </w:div>
          </w:divsChild>
        </w:div>
        <w:div w:id="1931159301">
          <w:marLeft w:val="0"/>
          <w:marRight w:val="0"/>
          <w:marTop w:val="0"/>
          <w:marBottom w:val="0"/>
          <w:divBdr>
            <w:top w:val="none" w:sz="0" w:space="0" w:color="auto"/>
            <w:left w:val="none" w:sz="0" w:space="0" w:color="auto"/>
            <w:bottom w:val="none" w:sz="0" w:space="0" w:color="auto"/>
            <w:right w:val="none" w:sz="0" w:space="0" w:color="auto"/>
          </w:divBdr>
          <w:divsChild>
            <w:div w:id="31052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28120">
      <w:bodyDiv w:val="1"/>
      <w:marLeft w:val="0"/>
      <w:marRight w:val="0"/>
      <w:marTop w:val="0"/>
      <w:marBottom w:val="0"/>
      <w:divBdr>
        <w:top w:val="none" w:sz="0" w:space="0" w:color="auto"/>
        <w:left w:val="none" w:sz="0" w:space="0" w:color="auto"/>
        <w:bottom w:val="none" w:sz="0" w:space="0" w:color="auto"/>
        <w:right w:val="none" w:sz="0" w:space="0" w:color="auto"/>
      </w:divBdr>
    </w:div>
    <w:div w:id="426075070">
      <w:bodyDiv w:val="1"/>
      <w:marLeft w:val="0"/>
      <w:marRight w:val="0"/>
      <w:marTop w:val="0"/>
      <w:marBottom w:val="0"/>
      <w:divBdr>
        <w:top w:val="none" w:sz="0" w:space="0" w:color="auto"/>
        <w:left w:val="none" w:sz="0" w:space="0" w:color="auto"/>
        <w:bottom w:val="none" w:sz="0" w:space="0" w:color="auto"/>
        <w:right w:val="none" w:sz="0" w:space="0" w:color="auto"/>
      </w:divBdr>
      <w:divsChild>
        <w:div w:id="744761026">
          <w:marLeft w:val="0"/>
          <w:marRight w:val="0"/>
          <w:marTop w:val="0"/>
          <w:marBottom w:val="0"/>
          <w:divBdr>
            <w:top w:val="none" w:sz="0" w:space="0" w:color="auto"/>
            <w:left w:val="none" w:sz="0" w:space="0" w:color="auto"/>
            <w:bottom w:val="none" w:sz="0" w:space="0" w:color="auto"/>
            <w:right w:val="none" w:sz="0" w:space="0" w:color="auto"/>
          </w:divBdr>
        </w:div>
        <w:div w:id="1656298482">
          <w:marLeft w:val="0"/>
          <w:marRight w:val="0"/>
          <w:marTop w:val="0"/>
          <w:marBottom w:val="0"/>
          <w:divBdr>
            <w:top w:val="none" w:sz="0" w:space="0" w:color="auto"/>
            <w:left w:val="none" w:sz="0" w:space="0" w:color="auto"/>
            <w:bottom w:val="none" w:sz="0" w:space="0" w:color="auto"/>
            <w:right w:val="none" w:sz="0" w:space="0" w:color="auto"/>
          </w:divBdr>
        </w:div>
        <w:div w:id="692414638">
          <w:marLeft w:val="0"/>
          <w:marRight w:val="0"/>
          <w:marTop w:val="0"/>
          <w:marBottom w:val="0"/>
          <w:divBdr>
            <w:top w:val="none" w:sz="0" w:space="0" w:color="auto"/>
            <w:left w:val="none" w:sz="0" w:space="0" w:color="auto"/>
            <w:bottom w:val="none" w:sz="0" w:space="0" w:color="auto"/>
            <w:right w:val="none" w:sz="0" w:space="0" w:color="auto"/>
          </w:divBdr>
        </w:div>
        <w:div w:id="138497593">
          <w:marLeft w:val="0"/>
          <w:marRight w:val="0"/>
          <w:marTop w:val="0"/>
          <w:marBottom w:val="0"/>
          <w:divBdr>
            <w:top w:val="none" w:sz="0" w:space="0" w:color="auto"/>
            <w:left w:val="none" w:sz="0" w:space="0" w:color="auto"/>
            <w:bottom w:val="none" w:sz="0" w:space="0" w:color="auto"/>
            <w:right w:val="none" w:sz="0" w:space="0" w:color="auto"/>
          </w:divBdr>
        </w:div>
        <w:div w:id="1959409932">
          <w:marLeft w:val="0"/>
          <w:marRight w:val="0"/>
          <w:marTop w:val="0"/>
          <w:marBottom w:val="0"/>
          <w:divBdr>
            <w:top w:val="none" w:sz="0" w:space="0" w:color="auto"/>
            <w:left w:val="none" w:sz="0" w:space="0" w:color="auto"/>
            <w:bottom w:val="none" w:sz="0" w:space="0" w:color="auto"/>
            <w:right w:val="none" w:sz="0" w:space="0" w:color="auto"/>
          </w:divBdr>
        </w:div>
      </w:divsChild>
    </w:div>
    <w:div w:id="635913727">
      <w:bodyDiv w:val="1"/>
      <w:marLeft w:val="0"/>
      <w:marRight w:val="0"/>
      <w:marTop w:val="0"/>
      <w:marBottom w:val="0"/>
      <w:divBdr>
        <w:top w:val="none" w:sz="0" w:space="0" w:color="auto"/>
        <w:left w:val="none" w:sz="0" w:space="0" w:color="auto"/>
        <w:bottom w:val="none" w:sz="0" w:space="0" w:color="auto"/>
        <w:right w:val="none" w:sz="0" w:space="0" w:color="auto"/>
      </w:divBdr>
    </w:div>
    <w:div w:id="711809829">
      <w:bodyDiv w:val="1"/>
      <w:marLeft w:val="0"/>
      <w:marRight w:val="0"/>
      <w:marTop w:val="0"/>
      <w:marBottom w:val="0"/>
      <w:divBdr>
        <w:top w:val="none" w:sz="0" w:space="0" w:color="auto"/>
        <w:left w:val="none" w:sz="0" w:space="0" w:color="auto"/>
        <w:bottom w:val="none" w:sz="0" w:space="0" w:color="auto"/>
        <w:right w:val="none" w:sz="0" w:space="0" w:color="auto"/>
      </w:divBdr>
    </w:div>
    <w:div w:id="768502892">
      <w:bodyDiv w:val="1"/>
      <w:marLeft w:val="0"/>
      <w:marRight w:val="0"/>
      <w:marTop w:val="0"/>
      <w:marBottom w:val="0"/>
      <w:divBdr>
        <w:top w:val="none" w:sz="0" w:space="0" w:color="auto"/>
        <w:left w:val="none" w:sz="0" w:space="0" w:color="auto"/>
        <w:bottom w:val="none" w:sz="0" w:space="0" w:color="auto"/>
        <w:right w:val="none" w:sz="0" w:space="0" w:color="auto"/>
      </w:divBdr>
      <w:divsChild>
        <w:div w:id="1603104564">
          <w:marLeft w:val="0"/>
          <w:marRight w:val="0"/>
          <w:marTop w:val="0"/>
          <w:marBottom w:val="0"/>
          <w:divBdr>
            <w:top w:val="none" w:sz="0" w:space="0" w:color="auto"/>
            <w:left w:val="none" w:sz="0" w:space="0" w:color="auto"/>
            <w:bottom w:val="none" w:sz="0" w:space="0" w:color="auto"/>
            <w:right w:val="none" w:sz="0" w:space="0" w:color="auto"/>
          </w:divBdr>
          <w:divsChild>
            <w:div w:id="1725323750">
              <w:marLeft w:val="0"/>
              <w:marRight w:val="0"/>
              <w:marTop w:val="0"/>
              <w:marBottom w:val="0"/>
              <w:divBdr>
                <w:top w:val="none" w:sz="0" w:space="0" w:color="auto"/>
                <w:left w:val="none" w:sz="0" w:space="0" w:color="auto"/>
                <w:bottom w:val="none" w:sz="0" w:space="0" w:color="auto"/>
                <w:right w:val="none" w:sz="0" w:space="0" w:color="auto"/>
              </w:divBdr>
            </w:div>
          </w:divsChild>
        </w:div>
        <w:div w:id="1813787961">
          <w:marLeft w:val="0"/>
          <w:marRight w:val="0"/>
          <w:marTop w:val="0"/>
          <w:marBottom w:val="0"/>
          <w:divBdr>
            <w:top w:val="none" w:sz="0" w:space="0" w:color="auto"/>
            <w:left w:val="none" w:sz="0" w:space="0" w:color="auto"/>
            <w:bottom w:val="none" w:sz="0" w:space="0" w:color="auto"/>
            <w:right w:val="none" w:sz="0" w:space="0" w:color="auto"/>
          </w:divBdr>
          <w:divsChild>
            <w:div w:id="928808945">
              <w:marLeft w:val="0"/>
              <w:marRight w:val="0"/>
              <w:marTop w:val="0"/>
              <w:marBottom w:val="0"/>
              <w:divBdr>
                <w:top w:val="none" w:sz="0" w:space="0" w:color="auto"/>
                <w:left w:val="none" w:sz="0" w:space="0" w:color="auto"/>
                <w:bottom w:val="none" w:sz="0" w:space="0" w:color="auto"/>
                <w:right w:val="none" w:sz="0" w:space="0" w:color="auto"/>
              </w:divBdr>
            </w:div>
          </w:divsChild>
        </w:div>
        <w:div w:id="14963569">
          <w:marLeft w:val="0"/>
          <w:marRight w:val="0"/>
          <w:marTop w:val="0"/>
          <w:marBottom w:val="0"/>
          <w:divBdr>
            <w:top w:val="none" w:sz="0" w:space="0" w:color="auto"/>
            <w:left w:val="none" w:sz="0" w:space="0" w:color="auto"/>
            <w:bottom w:val="none" w:sz="0" w:space="0" w:color="auto"/>
            <w:right w:val="none" w:sz="0" w:space="0" w:color="auto"/>
          </w:divBdr>
          <w:divsChild>
            <w:div w:id="1693072602">
              <w:marLeft w:val="0"/>
              <w:marRight w:val="0"/>
              <w:marTop w:val="0"/>
              <w:marBottom w:val="0"/>
              <w:divBdr>
                <w:top w:val="none" w:sz="0" w:space="0" w:color="auto"/>
                <w:left w:val="none" w:sz="0" w:space="0" w:color="auto"/>
                <w:bottom w:val="none" w:sz="0" w:space="0" w:color="auto"/>
                <w:right w:val="none" w:sz="0" w:space="0" w:color="auto"/>
              </w:divBdr>
            </w:div>
          </w:divsChild>
        </w:div>
        <w:div w:id="349644263">
          <w:marLeft w:val="0"/>
          <w:marRight w:val="0"/>
          <w:marTop w:val="0"/>
          <w:marBottom w:val="0"/>
          <w:divBdr>
            <w:top w:val="none" w:sz="0" w:space="0" w:color="auto"/>
            <w:left w:val="none" w:sz="0" w:space="0" w:color="auto"/>
            <w:bottom w:val="none" w:sz="0" w:space="0" w:color="auto"/>
            <w:right w:val="none" w:sz="0" w:space="0" w:color="auto"/>
          </w:divBdr>
          <w:divsChild>
            <w:div w:id="104891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4617">
      <w:bodyDiv w:val="1"/>
      <w:marLeft w:val="0"/>
      <w:marRight w:val="0"/>
      <w:marTop w:val="0"/>
      <w:marBottom w:val="0"/>
      <w:divBdr>
        <w:top w:val="none" w:sz="0" w:space="0" w:color="auto"/>
        <w:left w:val="none" w:sz="0" w:space="0" w:color="auto"/>
        <w:bottom w:val="none" w:sz="0" w:space="0" w:color="auto"/>
        <w:right w:val="none" w:sz="0" w:space="0" w:color="auto"/>
      </w:divBdr>
      <w:divsChild>
        <w:div w:id="1394504098">
          <w:marLeft w:val="0"/>
          <w:marRight w:val="0"/>
          <w:marTop w:val="0"/>
          <w:marBottom w:val="0"/>
          <w:divBdr>
            <w:top w:val="none" w:sz="0" w:space="0" w:color="auto"/>
            <w:left w:val="none" w:sz="0" w:space="0" w:color="auto"/>
            <w:bottom w:val="none" w:sz="0" w:space="0" w:color="auto"/>
            <w:right w:val="none" w:sz="0" w:space="0" w:color="auto"/>
          </w:divBdr>
        </w:div>
        <w:div w:id="2116829146">
          <w:marLeft w:val="0"/>
          <w:marRight w:val="0"/>
          <w:marTop w:val="0"/>
          <w:marBottom w:val="0"/>
          <w:divBdr>
            <w:top w:val="none" w:sz="0" w:space="0" w:color="auto"/>
            <w:left w:val="none" w:sz="0" w:space="0" w:color="auto"/>
            <w:bottom w:val="none" w:sz="0" w:space="0" w:color="auto"/>
            <w:right w:val="none" w:sz="0" w:space="0" w:color="auto"/>
          </w:divBdr>
        </w:div>
      </w:divsChild>
    </w:div>
    <w:div w:id="924799969">
      <w:bodyDiv w:val="1"/>
      <w:marLeft w:val="0"/>
      <w:marRight w:val="0"/>
      <w:marTop w:val="0"/>
      <w:marBottom w:val="0"/>
      <w:divBdr>
        <w:top w:val="none" w:sz="0" w:space="0" w:color="auto"/>
        <w:left w:val="none" w:sz="0" w:space="0" w:color="auto"/>
        <w:bottom w:val="none" w:sz="0" w:space="0" w:color="auto"/>
        <w:right w:val="none" w:sz="0" w:space="0" w:color="auto"/>
      </w:divBdr>
    </w:div>
    <w:div w:id="1103037820">
      <w:bodyDiv w:val="1"/>
      <w:marLeft w:val="0"/>
      <w:marRight w:val="0"/>
      <w:marTop w:val="0"/>
      <w:marBottom w:val="0"/>
      <w:divBdr>
        <w:top w:val="none" w:sz="0" w:space="0" w:color="auto"/>
        <w:left w:val="none" w:sz="0" w:space="0" w:color="auto"/>
        <w:bottom w:val="none" w:sz="0" w:space="0" w:color="auto"/>
        <w:right w:val="none" w:sz="0" w:space="0" w:color="auto"/>
      </w:divBdr>
    </w:div>
    <w:div w:id="1254894961">
      <w:bodyDiv w:val="1"/>
      <w:marLeft w:val="0"/>
      <w:marRight w:val="0"/>
      <w:marTop w:val="0"/>
      <w:marBottom w:val="0"/>
      <w:divBdr>
        <w:top w:val="none" w:sz="0" w:space="0" w:color="auto"/>
        <w:left w:val="none" w:sz="0" w:space="0" w:color="auto"/>
        <w:bottom w:val="none" w:sz="0" w:space="0" w:color="auto"/>
        <w:right w:val="none" w:sz="0" w:space="0" w:color="auto"/>
      </w:divBdr>
      <w:divsChild>
        <w:div w:id="1937013186">
          <w:marLeft w:val="0"/>
          <w:marRight w:val="0"/>
          <w:marTop w:val="0"/>
          <w:marBottom w:val="0"/>
          <w:divBdr>
            <w:top w:val="none" w:sz="0" w:space="0" w:color="auto"/>
            <w:left w:val="none" w:sz="0" w:space="0" w:color="auto"/>
            <w:bottom w:val="none" w:sz="0" w:space="0" w:color="auto"/>
            <w:right w:val="none" w:sz="0" w:space="0" w:color="auto"/>
          </w:divBdr>
        </w:div>
        <w:div w:id="1057775060">
          <w:marLeft w:val="0"/>
          <w:marRight w:val="0"/>
          <w:marTop w:val="0"/>
          <w:marBottom w:val="0"/>
          <w:divBdr>
            <w:top w:val="none" w:sz="0" w:space="0" w:color="auto"/>
            <w:left w:val="none" w:sz="0" w:space="0" w:color="auto"/>
            <w:bottom w:val="none" w:sz="0" w:space="0" w:color="auto"/>
            <w:right w:val="none" w:sz="0" w:space="0" w:color="auto"/>
          </w:divBdr>
        </w:div>
        <w:div w:id="1009286113">
          <w:marLeft w:val="0"/>
          <w:marRight w:val="0"/>
          <w:marTop w:val="0"/>
          <w:marBottom w:val="0"/>
          <w:divBdr>
            <w:top w:val="none" w:sz="0" w:space="0" w:color="auto"/>
            <w:left w:val="none" w:sz="0" w:space="0" w:color="auto"/>
            <w:bottom w:val="none" w:sz="0" w:space="0" w:color="auto"/>
            <w:right w:val="none" w:sz="0" w:space="0" w:color="auto"/>
          </w:divBdr>
        </w:div>
        <w:div w:id="59400758">
          <w:marLeft w:val="0"/>
          <w:marRight w:val="0"/>
          <w:marTop w:val="0"/>
          <w:marBottom w:val="0"/>
          <w:divBdr>
            <w:top w:val="none" w:sz="0" w:space="0" w:color="auto"/>
            <w:left w:val="none" w:sz="0" w:space="0" w:color="auto"/>
            <w:bottom w:val="none" w:sz="0" w:space="0" w:color="auto"/>
            <w:right w:val="none" w:sz="0" w:space="0" w:color="auto"/>
          </w:divBdr>
        </w:div>
        <w:div w:id="1544516044">
          <w:marLeft w:val="0"/>
          <w:marRight w:val="0"/>
          <w:marTop w:val="0"/>
          <w:marBottom w:val="0"/>
          <w:divBdr>
            <w:top w:val="none" w:sz="0" w:space="0" w:color="auto"/>
            <w:left w:val="none" w:sz="0" w:space="0" w:color="auto"/>
            <w:bottom w:val="none" w:sz="0" w:space="0" w:color="auto"/>
            <w:right w:val="none" w:sz="0" w:space="0" w:color="auto"/>
          </w:divBdr>
        </w:div>
        <w:div w:id="1534534412">
          <w:marLeft w:val="0"/>
          <w:marRight w:val="0"/>
          <w:marTop w:val="0"/>
          <w:marBottom w:val="0"/>
          <w:divBdr>
            <w:top w:val="none" w:sz="0" w:space="0" w:color="auto"/>
            <w:left w:val="none" w:sz="0" w:space="0" w:color="auto"/>
            <w:bottom w:val="none" w:sz="0" w:space="0" w:color="auto"/>
            <w:right w:val="none" w:sz="0" w:space="0" w:color="auto"/>
          </w:divBdr>
        </w:div>
        <w:div w:id="215897633">
          <w:marLeft w:val="0"/>
          <w:marRight w:val="0"/>
          <w:marTop w:val="0"/>
          <w:marBottom w:val="0"/>
          <w:divBdr>
            <w:top w:val="none" w:sz="0" w:space="0" w:color="auto"/>
            <w:left w:val="none" w:sz="0" w:space="0" w:color="auto"/>
            <w:bottom w:val="none" w:sz="0" w:space="0" w:color="auto"/>
            <w:right w:val="none" w:sz="0" w:space="0" w:color="auto"/>
          </w:divBdr>
        </w:div>
      </w:divsChild>
    </w:div>
    <w:div w:id="1544244797">
      <w:bodyDiv w:val="1"/>
      <w:marLeft w:val="0"/>
      <w:marRight w:val="0"/>
      <w:marTop w:val="0"/>
      <w:marBottom w:val="0"/>
      <w:divBdr>
        <w:top w:val="none" w:sz="0" w:space="0" w:color="auto"/>
        <w:left w:val="none" w:sz="0" w:space="0" w:color="auto"/>
        <w:bottom w:val="none" w:sz="0" w:space="0" w:color="auto"/>
        <w:right w:val="none" w:sz="0" w:space="0" w:color="auto"/>
      </w:divBdr>
      <w:divsChild>
        <w:div w:id="1238827096">
          <w:marLeft w:val="0"/>
          <w:marRight w:val="0"/>
          <w:marTop w:val="0"/>
          <w:marBottom w:val="0"/>
          <w:divBdr>
            <w:top w:val="none" w:sz="0" w:space="0" w:color="auto"/>
            <w:left w:val="none" w:sz="0" w:space="0" w:color="auto"/>
            <w:bottom w:val="none" w:sz="0" w:space="0" w:color="auto"/>
            <w:right w:val="none" w:sz="0" w:space="0" w:color="auto"/>
          </w:divBdr>
        </w:div>
        <w:div w:id="831725099">
          <w:marLeft w:val="0"/>
          <w:marRight w:val="0"/>
          <w:marTop w:val="0"/>
          <w:marBottom w:val="0"/>
          <w:divBdr>
            <w:top w:val="none" w:sz="0" w:space="0" w:color="auto"/>
            <w:left w:val="none" w:sz="0" w:space="0" w:color="auto"/>
            <w:bottom w:val="none" w:sz="0" w:space="0" w:color="auto"/>
            <w:right w:val="none" w:sz="0" w:space="0" w:color="auto"/>
          </w:divBdr>
        </w:div>
        <w:div w:id="1775589148">
          <w:marLeft w:val="0"/>
          <w:marRight w:val="0"/>
          <w:marTop w:val="0"/>
          <w:marBottom w:val="0"/>
          <w:divBdr>
            <w:top w:val="none" w:sz="0" w:space="0" w:color="auto"/>
            <w:left w:val="none" w:sz="0" w:space="0" w:color="auto"/>
            <w:bottom w:val="none" w:sz="0" w:space="0" w:color="auto"/>
            <w:right w:val="none" w:sz="0" w:space="0" w:color="auto"/>
          </w:divBdr>
        </w:div>
        <w:div w:id="2038120991">
          <w:marLeft w:val="0"/>
          <w:marRight w:val="0"/>
          <w:marTop w:val="0"/>
          <w:marBottom w:val="0"/>
          <w:divBdr>
            <w:top w:val="none" w:sz="0" w:space="0" w:color="auto"/>
            <w:left w:val="none" w:sz="0" w:space="0" w:color="auto"/>
            <w:bottom w:val="none" w:sz="0" w:space="0" w:color="auto"/>
            <w:right w:val="none" w:sz="0" w:space="0" w:color="auto"/>
          </w:divBdr>
        </w:div>
        <w:div w:id="823082965">
          <w:marLeft w:val="0"/>
          <w:marRight w:val="0"/>
          <w:marTop w:val="0"/>
          <w:marBottom w:val="0"/>
          <w:divBdr>
            <w:top w:val="none" w:sz="0" w:space="0" w:color="auto"/>
            <w:left w:val="none" w:sz="0" w:space="0" w:color="auto"/>
            <w:bottom w:val="none" w:sz="0" w:space="0" w:color="auto"/>
            <w:right w:val="none" w:sz="0" w:space="0" w:color="auto"/>
          </w:divBdr>
        </w:div>
      </w:divsChild>
    </w:div>
    <w:div w:id="1969387267">
      <w:bodyDiv w:val="1"/>
      <w:marLeft w:val="0"/>
      <w:marRight w:val="0"/>
      <w:marTop w:val="0"/>
      <w:marBottom w:val="0"/>
      <w:divBdr>
        <w:top w:val="none" w:sz="0" w:space="0" w:color="auto"/>
        <w:left w:val="none" w:sz="0" w:space="0" w:color="auto"/>
        <w:bottom w:val="none" w:sz="0" w:space="0" w:color="auto"/>
        <w:right w:val="none" w:sz="0" w:space="0" w:color="auto"/>
      </w:divBdr>
    </w:div>
    <w:div w:id="1972780543">
      <w:bodyDiv w:val="1"/>
      <w:marLeft w:val="0"/>
      <w:marRight w:val="0"/>
      <w:marTop w:val="0"/>
      <w:marBottom w:val="0"/>
      <w:divBdr>
        <w:top w:val="none" w:sz="0" w:space="0" w:color="auto"/>
        <w:left w:val="none" w:sz="0" w:space="0" w:color="auto"/>
        <w:bottom w:val="none" w:sz="0" w:space="0" w:color="auto"/>
        <w:right w:val="none" w:sz="0" w:space="0" w:color="auto"/>
      </w:divBdr>
      <w:divsChild>
        <w:div w:id="1526483896">
          <w:marLeft w:val="0"/>
          <w:marRight w:val="0"/>
          <w:marTop w:val="0"/>
          <w:marBottom w:val="0"/>
          <w:divBdr>
            <w:top w:val="none" w:sz="0" w:space="0" w:color="auto"/>
            <w:left w:val="none" w:sz="0" w:space="0" w:color="auto"/>
            <w:bottom w:val="none" w:sz="0" w:space="0" w:color="auto"/>
            <w:right w:val="none" w:sz="0" w:space="0" w:color="auto"/>
          </w:divBdr>
        </w:div>
        <w:div w:id="1809785404">
          <w:marLeft w:val="0"/>
          <w:marRight w:val="0"/>
          <w:marTop w:val="0"/>
          <w:marBottom w:val="0"/>
          <w:divBdr>
            <w:top w:val="none" w:sz="0" w:space="0" w:color="auto"/>
            <w:left w:val="none" w:sz="0" w:space="0" w:color="auto"/>
            <w:bottom w:val="none" w:sz="0" w:space="0" w:color="auto"/>
            <w:right w:val="none" w:sz="0" w:space="0" w:color="auto"/>
          </w:divBdr>
        </w:div>
      </w:divsChild>
    </w:div>
    <w:div w:id="2142797415">
      <w:bodyDiv w:val="1"/>
      <w:marLeft w:val="0"/>
      <w:marRight w:val="0"/>
      <w:marTop w:val="0"/>
      <w:marBottom w:val="0"/>
      <w:divBdr>
        <w:top w:val="none" w:sz="0" w:space="0" w:color="auto"/>
        <w:left w:val="none" w:sz="0" w:space="0" w:color="auto"/>
        <w:bottom w:val="none" w:sz="0" w:space="0" w:color="auto"/>
        <w:right w:val="none" w:sz="0" w:space="0" w:color="auto"/>
      </w:divBdr>
      <w:divsChild>
        <w:div w:id="179316695">
          <w:marLeft w:val="0"/>
          <w:marRight w:val="0"/>
          <w:marTop w:val="0"/>
          <w:marBottom w:val="0"/>
          <w:divBdr>
            <w:top w:val="none" w:sz="0" w:space="0" w:color="auto"/>
            <w:left w:val="none" w:sz="0" w:space="0" w:color="auto"/>
            <w:bottom w:val="none" w:sz="0" w:space="0" w:color="auto"/>
            <w:right w:val="none" w:sz="0" w:space="0" w:color="auto"/>
          </w:divBdr>
        </w:div>
        <w:div w:id="1780949803">
          <w:marLeft w:val="0"/>
          <w:marRight w:val="0"/>
          <w:marTop w:val="0"/>
          <w:marBottom w:val="0"/>
          <w:divBdr>
            <w:top w:val="none" w:sz="0" w:space="0" w:color="auto"/>
            <w:left w:val="none" w:sz="0" w:space="0" w:color="auto"/>
            <w:bottom w:val="none" w:sz="0" w:space="0" w:color="auto"/>
            <w:right w:val="none" w:sz="0" w:space="0" w:color="auto"/>
          </w:divBdr>
        </w:div>
        <w:div w:id="808787233">
          <w:marLeft w:val="0"/>
          <w:marRight w:val="0"/>
          <w:marTop w:val="0"/>
          <w:marBottom w:val="0"/>
          <w:divBdr>
            <w:top w:val="none" w:sz="0" w:space="0" w:color="auto"/>
            <w:left w:val="none" w:sz="0" w:space="0" w:color="auto"/>
            <w:bottom w:val="none" w:sz="0" w:space="0" w:color="auto"/>
            <w:right w:val="none" w:sz="0" w:space="0" w:color="auto"/>
          </w:divBdr>
        </w:div>
        <w:div w:id="141777185">
          <w:marLeft w:val="0"/>
          <w:marRight w:val="0"/>
          <w:marTop w:val="0"/>
          <w:marBottom w:val="0"/>
          <w:divBdr>
            <w:top w:val="none" w:sz="0" w:space="0" w:color="auto"/>
            <w:left w:val="none" w:sz="0" w:space="0" w:color="auto"/>
            <w:bottom w:val="none" w:sz="0" w:space="0" w:color="auto"/>
            <w:right w:val="none" w:sz="0" w:space="0" w:color="auto"/>
          </w:divBdr>
        </w:div>
        <w:div w:id="1511069289">
          <w:marLeft w:val="0"/>
          <w:marRight w:val="0"/>
          <w:marTop w:val="0"/>
          <w:marBottom w:val="0"/>
          <w:divBdr>
            <w:top w:val="none" w:sz="0" w:space="0" w:color="auto"/>
            <w:left w:val="none" w:sz="0" w:space="0" w:color="auto"/>
            <w:bottom w:val="none" w:sz="0" w:space="0" w:color="auto"/>
            <w:right w:val="none" w:sz="0" w:space="0" w:color="auto"/>
          </w:divBdr>
        </w:div>
        <w:div w:id="1423911721">
          <w:marLeft w:val="0"/>
          <w:marRight w:val="0"/>
          <w:marTop w:val="0"/>
          <w:marBottom w:val="0"/>
          <w:divBdr>
            <w:top w:val="none" w:sz="0" w:space="0" w:color="auto"/>
            <w:left w:val="none" w:sz="0" w:space="0" w:color="auto"/>
            <w:bottom w:val="none" w:sz="0" w:space="0" w:color="auto"/>
            <w:right w:val="none" w:sz="0" w:space="0" w:color="auto"/>
          </w:divBdr>
        </w:div>
        <w:div w:id="1275213776">
          <w:marLeft w:val="0"/>
          <w:marRight w:val="0"/>
          <w:marTop w:val="0"/>
          <w:marBottom w:val="0"/>
          <w:divBdr>
            <w:top w:val="none" w:sz="0" w:space="0" w:color="auto"/>
            <w:left w:val="none" w:sz="0" w:space="0" w:color="auto"/>
            <w:bottom w:val="none" w:sz="0" w:space="0" w:color="auto"/>
            <w:right w:val="none" w:sz="0" w:space="0" w:color="auto"/>
          </w:divBdr>
        </w:div>
        <w:div w:id="954097390">
          <w:marLeft w:val="0"/>
          <w:marRight w:val="0"/>
          <w:marTop w:val="0"/>
          <w:marBottom w:val="0"/>
          <w:divBdr>
            <w:top w:val="none" w:sz="0" w:space="0" w:color="auto"/>
            <w:left w:val="none" w:sz="0" w:space="0" w:color="auto"/>
            <w:bottom w:val="none" w:sz="0" w:space="0" w:color="auto"/>
            <w:right w:val="none" w:sz="0" w:space="0" w:color="auto"/>
          </w:divBdr>
        </w:div>
        <w:div w:id="1788502089">
          <w:marLeft w:val="0"/>
          <w:marRight w:val="0"/>
          <w:marTop w:val="0"/>
          <w:marBottom w:val="0"/>
          <w:divBdr>
            <w:top w:val="none" w:sz="0" w:space="0" w:color="auto"/>
            <w:left w:val="none" w:sz="0" w:space="0" w:color="auto"/>
            <w:bottom w:val="none" w:sz="0" w:space="0" w:color="auto"/>
            <w:right w:val="none" w:sz="0" w:space="0" w:color="auto"/>
          </w:divBdr>
        </w:div>
        <w:div w:id="18157541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jennifer.edmondson@kcl.ac.uk" TargetMode="External"/><Relationship Id="rId18" Type="http://schemas.openxmlformats.org/officeDocument/2006/relationships/hyperlink" Target="mailto:steve.williams@bouygues-es.co.uk" TargetMode="External"/><Relationship Id="rId26" Type="http://schemas.openxmlformats.org/officeDocument/2006/relationships/hyperlink" Target="https://www.warp-it.co.uk/kcl" TargetMode="External"/><Relationship Id="rId3" Type="http://schemas.openxmlformats.org/officeDocument/2006/relationships/styles" Target="styles.xml"/><Relationship Id="rId21" Type="http://schemas.openxmlformats.org/officeDocument/2006/relationships/hyperlink" Target="mailto:risa.mori@kcl.ac.uk"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adrian.Sheppard@bouygues-es.co.uk" TargetMode="External"/><Relationship Id="rId25" Type="http://schemas.openxmlformats.org/officeDocument/2006/relationships/hyperlink" Target="mailto:Bozena.rys@bouygues-es.co.uk"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paul.rombaut@bouygues-es.co.uk" TargetMode="External"/><Relationship Id="rId20" Type="http://schemas.openxmlformats.org/officeDocument/2006/relationships/hyperlink" Target="mailto:celine.trouillet@kcl.ac.uk"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yperlink" Target="mailto:reannah.yusuff@kcl.ac.uk"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angela.casey@kcl.ac.uk" TargetMode="External"/><Relationship Id="rId23" Type="http://schemas.openxmlformats.org/officeDocument/2006/relationships/hyperlink" Target="mailto:John.Darker@kcl.ac.uk" TargetMode="External"/><Relationship Id="rId28" Type="http://schemas.openxmlformats.org/officeDocument/2006/relationships/image" Target="media/image3.png"/><Relationship Id="rId10" Type="http://schemas.openxmlformats.org/officeDocument/2006/relationships/hyperlink" Target="https://internal.kcl.ac.uk/about/ps/safety/sm/procedures/SPR040.pdf" TargetMode="External"/><Relationship Id="rId19" Type="http://schemas.openxmlformats.org/officeDocument/2006/relationships/hyperlink" Target="mailto:oliver.austen@kcl.ac.uk"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uploads/system/uploads/attachment_data/file/167976/HTM_07-01_Final.pdf" TargetMode="External"/><Relationship Id="rId14" Type="http://schemas.openxmlformats.org/officeDocument/2006/relationships/hyperlink" Target="mailto:linda.inuabasi@kcl.ac.uk" TargetMode="External"/><Relationship Id="rId22" Type="http://schemas.openxmlformats.org/officeDocument/2006/relationships/hyperlink" Target="mailto:sean.1.barry@kcl.ac.uk" TargetMode="External"/><Relationship Id="rId27" Type="http://schemas.openxmlformats.org/officeDocument/2006/relationships/hyperlink" Target="mailto:michael.mcleod@unigreenscheme.co.uk" TargetMode="External"/><Relationship Id="rId30" Type="http://schemas.openxmlformats.org/officeDocument/2006/relationships/header" Target="header1.xml"/><Relationship Id="rId35" Type="http://schemas.openxmlformats.org/officeDocument/2006/relationships/theme" Target="theme/theme1.xml"/><Relationship Id="rId8" Type="http://schemas.openxmlformats.org/officeDocument/2006/relationships/hyperlink" Target="https://internal.kcl.ac.uk/about/ps/safety/sm/procedures/SPR04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E:\0%20NovBlack%20BackUp\1%20MonsonConsulting\2%20RBG%20Kew%20-%20Energy\Reference%20Info%20from%20T%20Drive\Kew_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D5F62D-9E28-4F7D-967E-BEFCC9F02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Kew_Policy.dotx</Template>
  <TotalTime>32</TotalTime>
  <Pages>10</Pages>
  <Words>3089</Words>
  <Characters>17613</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Policy</vt:lpstr>
    </vt:vector>
  </TitlesOfParts>
  <Company>RBG, Kew</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dc:title>
  <dc:creator>Monson, Ben</dc:creator>
  <cp:lastModifiedBy>Hepple, Alexandra</cp:lastModifiedBy>
  <cp:revision>21</cp:revision>
  <cp:lastPrinted>2022-11-24T08:30:00Z</cp:lastPrinted>
  <dcterms:created xsi:type="dcterms:W3CDTF">2022-11-24T10:11:00Z</dcterms:created>
  <dcterms:modified xsi:type="dcterms:W3CDTF">2022-11-24T13:19:00Z</dcterms:modified>
</cp:coreProperties>
</file>