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E1" w:rsidRPr="00A406CE" w:rsidRDefault="004235E1" w:rsidP="004235E1">
      <w:pPr>
        <w:jc w:val="center"/>
        <w:rPr>
          <w:rFonts w:ascii="Arial" w:hAnsi="Arial" w:cs="Arial"/>
          <w:b/>
        </w:rPr>
      </w:pPr>
      <w:r w:rsidRPr="00A406CE">
        <w:rPr>
          <w:rFonts w:ascii="Arial" w:hAnsi="Arial" w:cs="Arial"/>
          <w:b/>
        </w:rPr>
        <w:t>Jean Monnet Centre of Excellence in European Law and Governance</w:t>
      </w:r>
    </w:p>
    <w:p w:rsidR="004235E1" w:rsidRPr="00A406CE" w:rsidRDefault="004235E1" w:rsidP="004235E1">
      <w:pPr>
        <w:jc w:val="center"/>
        <w:rPr>
          <w:rFonts w:ascii="Arial" w:hAnsi="Arial" w:cs="Arial"/>
          <w:b/>
        </w:rPr>
      </w:pPr>
    </w:p>
    <w:p w:rsidR="004235E1" w:rsidRPr="00A406CE" w:rsidRDefault="004235E1" w:rsidP="004235E1">
      <w:pPr>
        <w:jc w:val="center"/>
        <w:rPr>
          <w:rFonts w:ascii="Arial" w:hAnsi="Arial" w:cs="Arial"/>
          <w:b/>
        </w:rPr>
      </w:pPr>
      <w:r w:rsidRPr="00A406CE">
        <w:rPr>
          <w:rFonts w:ascii="Arial" w:hAnsi="Arial" w:cs="Arial"/>
          <w:b/>
        </w:rPr>
        <w:t>King’s College London</w:t>
      </w:r>
    </w:p>
    <w:p w:rsidR="004235E1" w:rsidRPr="00A406CE"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Pr="00A406CE" w:rsidRDefault="004235E1" w:rsidP="004235E1">
      <w:pPr>
        <w:jc w:val="center"/>
        <w:rPr>
          <w:rFonts w:ascii="Arial" w:hAnsi="Arial" w:cs="Arial"/>
          <w:b/>
        </w:rPr>
      </w:pPr>
      <w:r w:rsidRPr="00A406CE">
        <w:rPr>
          <w:rFonts w:ascii="Arial" w:hAnsi="Arial" w:cs="Arial"/>
          <w:b/>
        </w:rPr>
        <w:t>Working Paper Series</w:t>
      </w:r>
    </w:p>
    <w:p w:rsidR="004235E1" w:rsidRPr="00A406CE"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Pr="00A406CE" w:rsidRDefault="004235E1" w:rsidP="004235E1">
      <w:pPr>
        <w:jc w:val="center"/>
        <w:rPr>
          <w:rFonts w:ascii="Arial" w:hAnsi="Arial" w:cs="Arial"/>
        </w:rPr>
      </w:pPr>
      <w:r>
        <w:rPr>
          <w:rFonts w:ascii="Arial" w:hAnsi="Arial" w:cs="Arial"/>
        </w:rPr>
        <w:t>Working Paper No. 2010-03</w:t>
      </w: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Default="004235E1" w:rsidP="004235E1">
      <w:pPr>
        <w:jc w:val="center"/>
        <w:rPr>
          <w:rFonts w:ascii="Arial" w:hAnsi="Arial" w:cs="Arial"/>
          <w:b/>
        </w:rPr>
      </w:pPr>
    </w:p>
    <w:p w:rsidR="004235E1" w:rsidRPr="00A406CE" w:rsidRDefault="004235E1" w:rsidP="004235E1">
      <w:pPr>
        <w:jc w:val="center"/>
        <w:rPr>
          <w:rFonts w:ascii="Arial" w:hAnsi="Arial" w:cs="Arial"/>
          <w:b/>
        </w:rPr>
      </w:pPr>
    </w:p>
    <w:p w:rsidR="004235E1" w:rsidRPr="00A406CE" w:rsidRDefault="004235E1" w:rsidP="004235E1">
      <w:pPr>
        <w:jc w:val="center"/>
        <w:rPr>
          <w:rFonts w:ascii="Arial" w:hAnsi="Arial" w:cs="Arial"/>
          <w:b/>
        </w:rPr>
      </w:pPr>
    </w:p>
    <w:p w:rsidR="004235E1" w:rsidRDefault="004235E1" w:rsidP="004235E1">
      <w:pPr>
        <w:jc w:val="center"/>
        <w:rPr>
          <w:b/>
        </w:rPr>
      </w:pPr>
    </w:p>
    <w:p w:rsidR="004235E1" w:rsidRPr="007C3DAF" w:rsidRDefault="004235E1" w:rsidP="004235E1">
      <w:pPr>
        <w:jc w:val="center"/>
        <w:rPr>
          <w:rFonts w:ascii="Arial" w:hAnsi="Arial" w:cs="Arial"/>
        </w:rPr>
      </w:pPr>
      <w:r w:rsidRPr="007C3DAF">
        <w:rPr>
          <w:rFonts w:ascii="Arial" w:hAnsi="Arial" w:cs="Arial"/>
        </w:rPr>
        <w:t>Paper presented at the JMCE Research Student Workshop,</w:t>
      </w:r>
      <w:r w:rsidRPr="007C3DAF">
        <w:rPr>
          <w:rFonts w:ascii="Arial" w:hAnsi="Arial" w:cs="Arial"/>
          <w:lang w:eastAsia="pt-PT"/>
        </w:rPr>
        <w:t xml:space="preserve"> 'Rethinking Europe after the Financial Crisis’,</w:t>
      </w:r>
      <w:r w:rsidRPr="007C3DAF">
        <w:rPr>
          <w:rFonts w:ascii="Arial" w:hAnsi="Arial" w:cs="Arial"/>
        </w:rPr>
        <w:t xml:space="preserve"> King’s College London, 8 October 2010</w:t>
      </w:r>
    </w:p>
    <w:p w:rsidR="00543D00" w:rsidRPr="00F223B1" w:rsidRDefault="00543D00" w:rsidP="00D57D11">
      <w:pPr>
        <w:jc w:val="center"/>
        <w:outlineLvl w:val="0"/>
        <w:rPr>
          <w:b/>
          <w:sz w:val="28"/>
          <w:szCs w:val="28"/>
          <w:lang w:val="en-GB"/>
        </w:rPr>
      </w:pPr>
      <w:r w:rsidRPr="00F223B1">
        <w:rPr>
          <w:b/>
          <w:sz w:val="28"/>
          <w:szCs w:val="28"/>
          <w:lang w:val="en-GB"/>
        </w:rPr>
        <w:lastRenderedPageBreak/>
        <w:t>The impact of external shocks on the eurozone: a structural VAR model</w:t>
      </w:r>
    </w:p>
    <w:p w:rsidR="00543D00" w:rsidRPr="00F223B1" w:rsidRDefault="00543D00" w:rsidP="00543D00">
      <w:pPr>
        <w:rPr>
          <w:lang w:val="en-GB"/>
        </w:rPr>
      </w:pPr>
    </w:p>
    <w:p w:rsidR="00543D00" w:rsidRPr="00F223B1" w:rsidRDefault="00543D00" w:rsidP="00543D00">
      <w:pPr>
        <w:rPr>
          <w:lang w:val="en-GB"/>
        </w:rPr>
      </w:pPr>
    </w:p>
    <w:p w:rsidR="00543D00" w:rsidRPr="004E2710" w:rsidRDefault="00543D00" w:rsidP="00543D00">
      <w:pPr>
        <w:jc w:val="center"/>
        <w:rPr>
          <w:vertAlign w:val="superscript"/>
        </w:rPr>
      </w:pPr>
      <w:r w:rsidRPr="004E2710">
        <w:t>Jean-Baptiste Gossé</w:t>
      </w:r>
      <w:r w:rsidRPr="004E2710">
        <w:rPr>
          <w:rStyle w:val="FootnoteReference"/>
        </w:rPr>
        <w:footnoteReference w:id="1"/>
      </w:r>
      <w:r w:rsidRPr="004E2710">
        <w:tab/>
      </w:r>
      <w:r w:rsidRPr="004E2710">
        <w:tab/>
      </w:r>
      <w:r w:rsidRPr="004E2710">
        <w:tab/>
      </w:r>
      <w:r w:rsidRPr="004E2710">
        <w:tab/>
        <w:t>Cyriac Guillaumin</w:t>
      </w:r>
      <w:r w:rsidRPr="004E2710">
        <w:rPr>
          <w:vertAlign w:val="superscript"/>
        </w:rPr>
        <w:t>**</w:t>
      </w:r>
    </w:p>
    <w:p w:rsidR="00543D00" w:rsidRDefault="00543D00" w:rsidP="00543D00"/>
    <w:p w:rsidR="00543D00" w:rsidRDefault="00543D00" w:rsidP="00F223B1">
      <w:pPr>
        <w:jc w:val="both"/>
      </w:pPr>
    </w:p>
    <w:p w:rsidR="00543D00" w:rsidRPr="00F223B1" w:rsidRDefault="00543D00" w:rsidP="00F223B1">
      <w:pPr>
        <w:jc w:val="both"/>
        <w:rPr>
          <w:lang w:val="en-GB"/>
        </w:rPr>
      </w:pPr>
      <w:r w:rsidRPr="00F223B1">
        <w:rPr>
          <w:lang w:val="en-GB"/>
        </w:rPr>
        <w:t xml:space="preserve">Abstract: This paper studies the impact of the main external shocks which the eurozone and member states have undergone since the start of the 2000s. Such shocks have been monetary (drop in global interest rates), financial (two stock market crises) and real (rising oil prices and an accumulation of global current account imbalances). We have used a structural VAR (SVAR) methodology, on the basis of which we have defined four structural shocks: external, supply, demand and monetary. The estimates obtained using SVAR models enabled us to determine the impact of these shocks on the eurozone and its member countries. The study highlights the diversity of reactions inside the eurozone. The repercussions of the oil and monetary shocks were fairly similar in all eurozone countries – excepting the </w:t>
      </w:r>
      <w:smartTag w:uri="urn:schemas-microsoft-com:office:smarttags" w:element="country-region">
        <w:r w:rsidRPr="00F223B1">
          <w:rPr>
            <w:lang w:val="en-GB"/>
          </w:rPr>
          <w:t>Netherlands</w:t>
        </w:r>
      </w:smartTag>
      <w:r w:rsidRPr="00F223B1">
        <w:rPr>
          <w:lang w:val="en-GB"/>
        </w:rPr>
        <w:t xml:space="preserve"> and the </w:t>
      </w:r>
      <w:smartTag w:uri="urn:schemas-microsoft-com:office:smarttags" w:element="place">
        <w:smartTag w:uri="urn:schemas-microsoft-com:office:smarttags" w:element="country-region">
          <w:r w:rsidRPr="00F223B1">
            <w:rPr>
              <w:lang w:val="en-GB"/>
            </w:rPr>
            <w:t>United Kingdom</w:t>
          </w:r>
        </w:smartTag>
      </w:smartTag>
      <w:r w:rsidRPr="00F223B1">
        <w:rPr>
          <w:lang w:val="en-GB"/>
        </w:rPr>
        <w:t xml:space="preserve"> – but financial crises and global imbalances have had very different effects. External shocks explain one-fifth of the growth differential and current account balance variance and about one-third of fluctuations in the real effective exchange rate in </w:t>
      </w:r>
      <w:smartTag w:uri="urn:schemas-microsoft-com:office:smarttags" w:element="place">
        <w:r w:rsidRPr="00F223B1">
          <w:rPr>
            <w:lang w:val="en-GB"/>
          </w:rPr>
          <w:t>Europe</w:t>
        </w:r>
      </w:smartTag>
      <w:r w:rsidRPr="00F223B1">
        <w:rPr>
          <w:lang w:val="en-GB"/>
        </w:rPr>
        <w:t xml:space="preserve">. The impact of the oil crisis was particularly large, but it pushed the euro down. Global imbalances explain a large proportion of exchange rate fluctuations but drove the euro up. Furthermore the </w:t>
      </w:r>
      <w:r w:rsidR="001B6A97">
        <w:rPr>
          <w:lang w:val="en-GB"/>
        </w:rPr>
        <w:t xml:space="preserve">response </w:t>
      </w:r>
      <w:r w:rsidRPr="00F223B1">
        <w:rPr>
          <w:lang w:val="en-GB"/>
        </w:rPr>
        <w:t>functions to financial and monetary crises are similar, except for current account functions. A financial crisis seems to result in the withdrawal of larger volumes of assets than a monetary crisis. The study thus highlights the diversity of the reactions in the eurozone and shows that external shocks do more to explain variations in the real effective exchange rate than in the growth differential or current account, while underlining the particularly important part played by global imbalances in European exchange</w:t>
      </w:r>
      <w:r w:rsidR="00EE6ACC">
        <w:rPr>
          <w:lang w:val="en-GB"/>
        </w:rPr>
        <w:t xml:space="preserve"> rate</w:t>
      </w:r>
      <w:r w:rsidRPr="00F223B1">
        <w:rPr>
          <w:lang w:val="en-GB"/>
        </w:rPr>
        <w:t xml:space="preserve"> fluctuations.</w:t>
      </w:r>
    </w:p>
    <w:p w:rsidR="00543D00" w:rsidRPr="00F223B1" w:rsidRDefault="00543D00" w:rsidP="00F223B1">
      <w:pPr>
        <w:jc w:val="both"/>
        <w:rPr>
          <w:lang w:val="en-GB"/>
        </w:rPr>
      </w:pPr>
    </w:p>
    <w:p w:rsidR="00543D00" w:rsidRPr="00F223B1" w:rsidRDefault="00543D00" w:rsidP="00F223B1">
      <w:pPr>
        <w:jc w:val="both"/>
        <w:rPr>
          <w:lang w:val="en-GB"/>
        </w:rPr>
      </w:pPr>
    </w:p>
    <w:p w:rsidR="00543D00" w:rsidRPr="00F223B1" w:rsidRDefault="00543D00" w:rsidP="00F223B1">
      <w:pPr>
        <w:jc w:val="both"/>
        <w:rPr>
          <w:lang w:val="en-GB"/>
        </w:rPr>
      </w:pPr>
      <w:r w:rsidRPr="00F223B1">
        <w:rPr>
          <w:lang w:val="en-GB"/>
        </w:rPr>
        <w:t>Keywords: global imbalance</w:t>
      </w:r>
      <w:r w:rsidR="00925D89">
        <w:rPr>
          <w:lang w:val="en-GB"/>
        </w:rPr>
        <w:t>s</w:t>
      </w:r>
      <w:r w:rsidRPr="00F223B1">
        <w:rPr>
          <w:lang w:val="en-GB"/>
        </w:rPr>
        <w:t>, current account, eurozone, structural VAR model, contemporary and long-term restrictions, external shock, exogeneity hypothesis.</w:t>
      </w:r>
    </w:p>
    <w:p w:rsidR="00543D00" w:rsidRDefault="00543D00" w:rsidP="00543D00">
      <w:pPr>
        <w:rPr>
          <w:lang w:val="en-GB"/>
        </w:rPr>
      </w:pPr>
    </w:p>
    <w:p w:rsidR="00DE6998" w:rsidRPr="00F223B1" w:rsidRDefault="00DE6998" w:rsidP="00543D00">
      <w:pPr>
        <w:rPr>
          <w:lang w:val="en-GB"/>
        </w:rPr>
      </w:pPr>
    </w:p>
    <w:p w:rsidR="00543D00" w:rsidRPr="004E2710" w:rsidRDefault="00543D00" w:rsidP="00543D00">
      <w:r>
        <w:t>JEL c</w:t>
      </w:r>
      <w:r w:rsidRPr="004E2710">
        <w:t>lassification</w:t>
      </w:r>
      <w:r w:rsidRPr="004E2710">
        <w:rPr>
          <w:i/>
        </w:rPr>
        <w:t>:</w:t>
      </w:r>
      <w:r w:rsidRPr="004E2710">
        <w:t xml:space="preserve"> F32, F41, G15.</w:t>
      </w:r>
    </w:p>
    <w:p w:rsidR="00543D00" w:rsidRPr="004E2710" w:rsidRDefault="00543D00" w:rsidP="00543D00">
      <w:pPr>
        <w:sectPr w:rsidR="00543D00" w:rsidRPr="004E2710" w:rsidSect="00543D00">
          <w:footerReference w:type="even" r:id="rId7"/>
          <w:footerReference w:type="default" r:id="rId8"/>
          <w:footnotePr>
            <w:numFmt w:val="chicago"/>
            <w:numRestart w:val="eachSect"/>
          </w:footnotePr>
          <w:pgSz w:w="11906" w:h="16838" w:code="9"/>
          <w:pgMar w:top="1418" w:right="1418" w:bottom="1418" w:left="1418" w:header="709" w:footer="709" w:gutter="0"/>
          <w:cols w:space="708"/>
          <w:docGrid w:linePitch="360"/>
        </w:sectPr>
      </w:pPr>
    </w:p>
    <w:p w:rsidR="00543D00" w:rsidRPr="00F223B1" w:rsidRDefault="00543D00" w:rsidP="00D57D11">
      <w:pPr>
        <w:spacing w:line="360" w:lineRule="auto"/>
        <w:outlineLvl w:val="0"/>
        <w:rPr>
          <w:b/>
          <w:sz w:val="28"/>
          <w:szCs w:val="28"/>
          <w:lang w:val="en-GB"/>
        </w:rPr>
      </w:pPr>
      <w:r w:rsidRPr="00F223B1">
        <w:rPr>
          <w:b/>
          <w:sz w:val="28"/>
          <w:szCs w:val="28"/>
          <w:lang w:val="en-GB"/>
        </w:rPr>
        <w:lastRenderedPageBreak/>
        <w:t>I. Introduction</w:t>
      </w:r>
    </w:p>
    <w:p w:rsidR="00543D00" w:rsidRPr="00F223B1" w:rsidRDefault="00543D00" w:rsidP="00543D00">
      <w:pPr>
        <w:spacing w:line="360" w:lineRule="auto"/>
        <w:jc w:val="both"/>
        <w:rPr>
          <w:lang w:val="en-GB"/>
        </w:rPr>
      </w:pPr>
      <w:r w:rsidRPr="00F223B1">
        <w:rPr>
          <w:lang w:val="en-GB"/>
        </w:rPr>
        <w:t xml:space="preserve">The question of current account imbalances worldwide is one of the </w:t>
      </w:r>
      <w:r w:rsidR="00A6547A">
        <w:rPr>
          <w:lang w:val="en-GB"/>
        </w:rPr>
        <w:t xml:space="preserve">main concerns of international </w:t>
      </w:r>
      <w:r w:rsidRPr="00F223B1">
        <w:rPr>
          <w:lang w:val="en-GB"/>
        </w:rPr>
        <w:t xml:space="preserve">macroeconomics with particular attention focussing on the </w:t>
      </w:r>
      <w:smartTag w:uri="urn:schemas-microsoft-com:office:smarttags" w:element="place">
        <w:smartTag w:uri="urn:schemas-microsoft-com:office:smarttags" w:element="country-region">
          <w:r w:rsidRPr="00F223B1">
            <w:rPr>
              <w:lang w:val="en-GB"/>
            </w:rPr>
            <w:t>United States</w:t>
          </w:r>
        </w:smartTag>
      </w:smartTag>
      <w:r w:rsidRPr="00F223B1">
        <w:rPr>
          <w:lang w:val="en-GB"/>
        </w:rPr>
        <w:t xml:space="preserve"> (Obstfeld and Rogoff, 2004). A large number of theoretical and empiric studies (Bachman, 1992; Lee and Chinn, 1998; Chinn and Prasad, 2003; Giuliodori, 2004; Chinn and Ito, 2007; Chinn and Jaewoo, 2009) have analysed the causes and consequences of these current account imbalances, as well as possible mechanisms for adjusting them. According to these studies current account imbalances originate in (</w:t>
      </w:r>
      <w:r w:rsidRPr="00F223B1">
        <w:rPr>
          <w:i/>
          <w:lang w:val="en-GB"/>
        </w:rPr>
        <w:t>i</w:t>
      </w:r>
      <w:r w:rsidRPr="00F223B1">
        <w:rPr>
          <w:lang w:val="en-GB"/>
        </w:rPr>
        <w:t>) too low a rate of saving, prompting countries to run up debt to fuel consumption without worrying about repayment</w:t>
      </w:r>
      <w:r w:rsidRPr="004E2710">
        <w:rPr>
          <w:rStyle w:val="FootnoteReference"/>
        </w:rPr>
        <w:footnoteReference w:id="2"/>
      </w:r>
      <w:r w:rsidRPr="00F223B1">
        <w:rPr>
          <w:lang w:val="en-GB"/>
        </w:rPr>
        <w:t xml:space="preserve"> and (</w:t>
      </w:r>
      <w:r w:rsidRPr="00F223B1">
        <w:rPr>
          <w:i/>
          <w:lang w:val="en-GB"/>
        </w:rPr>
        <w:t>ii</w:t>
      </w:r>
      <w:r w:rsidRPr="00F223B1">
        <w:rPr>
          <w:lang w:val="en-GB"/>
        </w:rPr>
        <w:t xml:space="preserve">) economic policies, including on currency, deployed by certain emerging countries, primarily China (Obstfeld and Rogoff, 2009). Furthermore, as Chinn and Prasad (2003), or Gruber and Kamin (2007) have shown, current account imbalances also have “standard” origins: per capita income, budget balance, growth rate disparities, demographics, etc. Adjustment may take several forms. Firstly, </w:t>
      </w:r>
      <w:r w:rsidRPr="00F223B1">
        <w:rPr>
          <w:i/>
          <w:lang w:val="en-GB"/>
        </w:rPr>
        <w:t>via</w:t>
      </w:r>
      <w:r w:rsidRPr="00F223B1">
        <w:rPr>
          <w:lang w:val="en-GB"/>
        </w:rPr>
        <w:t xml:space="preserve"> the exchange</w:t>
      </w:r>
      <w:r w:rsidR="00925D89">
        <w:rPr>
          <w:lang w:val="en-GB"/>
        </w:rPr>
        <w:t xml:space="preserve"> rate</w:t>
      </w:r>
      <w:r w:rsidRPr="00F223B1">
        <w:rPr>
          <w:lang w:val="en-GB"/>
        </w:rPr>
        <w:t xml:space="preserve">, even if there is no real international monetary system, which encourages uncooperative exchange rate strategies which enable certain emerging countries to undervalue their currency (Gruber and Kamin, 2007). Secondly, adjustment may come </w:t>
      </w:r>
      <w:r w:rsidRPr="00F223B1">
        <w:rPr>
          <w:i/>
          <w:lang w:val="en-GB"/>
        </w:rPr>
        <w:t>via</w:t>
      </w:r>
      <w:r w:rsidRPr="00F223B1">
        <w:rPr>
          <w:lang w:val="en-GB"/>
        </w:rPr>
        <w:t xml:space="preserve"> economic policies designed to boost saving in industrial countries, in particular the </w:t>
      </w:r>
      <w:smartTag w:uri="urn:schemas-microsoft-com:office:smarttags" w:element="place">
        <w:smartTag w:uri="urn:schemas-microsoft-com:office:smarttags" w:element="country-region">
          <w:r w:rsidRPr="00F223B1">
            <w:rPr>
              <w:lang w:val="en-GB"/>
            </w:rPr>
            <w:t>US</w:t>
          </w:r>
        </w:smartTag>
      </w:smartTag>
      <w:r w:rsidRPr="00F223B1">
        <w:rPr>
          <w:lang w:val="en-GB"/>
        </w:rPr>
        <w:t>, and encourage consumption in emerging countries. In addition the financial crisis of 2008 also seems to have played a far from negligible role in the continued accumulation of current account imbalances in recent decades (Obstfeld and Rogoff, 2009).</w:t>
      </w:r>
      <w:r w:rsidR="00A6547A">
        <w:rPr>
          <w:lang w:val="en-GB"/>
        </w:rPr>
        <w:t xml:space="preserve"> </w:t>
      </w:r>
      <w:r w:rsidRPr="00F223B1">
        <w:rPr>
          <w:lang w:val="en-GB"/>
        </w:rPr>
        <w:t>The question of current account imbalances in the eurozone has nevertheless attracted less attention, despite it being just as interesting for several reasons: (</w:t>
      </w:r>
      <w:r w:rsidRPr="00F223B1">
        <w:rPr>
          <w:i/>
          <w:lang w:val="en-GB"/>
        </w:rPr>
        <w:t>i</w:t>
      </w:r>
      <w:r w:rsidRPr="00F223B1">
        <w:rPr>
          <w:lang w:val="en-GB"/>
        </w:rPr>
        <w:t>) the US is not the only country to have accumulated a current account deficit; (</w:t>
      </w:r>
      <w:r w:rsidRPr="00F223B1">
        <w:rPr>
          <w:i/>
          <w:lang w:val="en-GB"/>
        </w:rPr>
        <w:t>ii</w:t>
      </w:r>
      <w:r w:rsidRPr="00F223B1">
        <w:rPr>
          <w:lang w:val="en-GB"/>
        </w:rPr>
        <w:t>) in the long term any current account deficit must be paid off, and (</w:t>
      </w:r>
      <w:r w:rsidRPr="00F223B1">
        <w:rPr>
          <w:i/>
          <w:lang w:val="en-GB"/>
        </w:rPr>
        <w:t>iii</w:t>
      </w:r>
      <w:r w:rsidRPr="00F223B1">
        <w:rPr>
          <w:lang w:val="en-GB"/>
        </w:rPr>
        <w:t xml:space="preserve">) the situation in the eurozone is not exactly the same in all countries. The diversity prevailing with the Economic and Monetary Union (EMU) has often been demonstrated (Giannone and Reichlin, 2005; Menguy, 2005; Jondeau and Sahuc, 2008), but until recently little interest has been shown in current account imbalances, now a central issue in particular with regard to the necessary adjustment mechanisms. At present it seems that the issue of current account imbalances in the EMU is attracting new interest, in particular with respect to the nominal exchange </w:t>
      </w:r>
      <w:r w:rsidR="00925D89">
        <w:rPr>
          <w:lang w:val="en-GB"/>
        </w:rPr>
        <w:t xml:space="preserve">rate </w:t>
      </w:r>
      <w:r w:rsidRPr="00F223B1">
        <w:rPr>
          <w:lang w:val="en-GB"/>
        </w:rPr>
        <w:t xml:space="preserve">of the euro (Guyon, 2008). In the medium and long term it is usual to see current account imbalances in a diverse range of countries. Countries enjoying the highest rates of growth or a greater structural preference for present prosperity will experience medium-term current account deficits. Rather discussion focuses on the question of mechanisms for returning to what may be termed the right level of current account deficit. In the second quarter of 2009 the eurozone current account deficit stood at -1% of GDP but the situation inside the EMU is very diverse. In 2008 the eurozone current account deficit stood at -1.5% of GDP with the following dispersion: </w:t>
      </w:r>
      <w:smartTag w:uri="urn:schemas-microsoft-com:office:smarttags" w:element="country-region">
        <w:r w:rsidRPr="00F223B1">
          <w:rPr>
            <w:lang w:val="en-GB"/>
          </w:rPr>
          <w:t>Germany</w:t>
        </w:r>
      </w:smartTag>
      <w:r w:rsidRPr="00F223B1">
        <w:rPr>
          <w:lang w:val="en-GB"/>
        </w:rPr>
        <w:t xml:space="preserve"> (+6.6%), </w:t>
      </w:r>
      <w:smartTag w:uri="urn:schemas-microsoft-com:office:smarttags" w:element="country-region">
        <w:r w:rsidRPr="00F223B1">
          <w:rPr>
            <w:lang w:val="en-GB"/>
          </w:rPr>
          <w:t>Netherlands</w:t>
        </w:r>
      </w:smartTag>
      <w:r w:rsidRPr="00F223B1">
        <w:rPr>
          <w:lang w:val="en-GB"/>
        </w:rPr>
        <w:t xml:space="preserve"> (+4.8%), </w:t>
      </w:r>
      <w:smartTag w:uri="urn:schemas-microsoft-com:office:smarttags" w:element="country-region">
        <w:r w:rsidRPr="00F223B1">
          <w:rPr>
            <w:lang w:val="en-GB"/>
          </w:rPr>
          <w:t>France</w:t>
        </w:r>
      </w:smartTag>
      <w:r w:rsidRPr="00F223B1">
        <w:rPr>
          <w:lang w:val="en-GB"/>
        </w:rPr>
        <w:t xml:space="preserve"> (-2.3%), </w:t>
      </w:r>
      <w:smartTag w:uri="urn:schemas-microsoft-com:office:smarttags" w:element="country-region">
        <w:r w:rsidRPr="00F223B1">
          <w:rPr>
            <w:lang w:val="en-GB"/>
          </w:rPr>
          <w:t>Italy</w:t>
        </w:r>
      </w:smartTag>
      <w:r w:rsidRPr="00F223B1">
        <w:rPr>
          <w:lang w:val="en-GB"/>
        </w:rPr>
        <w:t xml:space="preserve"> (-3.4%), </w:t>
      </w:r>
      <w:smartTag w:uri="urn:schemas-microsoft-com:office:smarttags" w:element="country-region">
        <w:r w:rsidRPr="00F223B1">
          <w:rPr>
            <w:lang w:val="en-GB"/>
          </w:rPr>
          <w:t>Spain</w:t>
        </w:r>
      </w:smartTag>
      <w:r w:rsidRPr="00F223B1">
        <w:rPr>
          <w:lang w:val="en-GB"/>
        </w:rPr>
        <w:t xml:space="preserve"> (-9.5%), </w:t>
      </w:r>
      <w:smartTag w:uri="urn:schemas-microsoft-com:office:smarttags" w:element="place">
        <w:smartTag w:uri="urn:schemas-microsoft-com:office:smarttags" w:element="country-region">
          <w:r w:rsidRPr="00F223B1">
            <w:rPr>
              <w:lang w:val="en-GB"/>
            </w:rPr>
            <w:t>Portugal</w:t>
          </w:r>
        </w:smartTag>
      </w:smartTag>
      <w:r w:rsidRPr="00F223B1">
        <w:rPr>
          <w:lang w:val="en-GB"/>
        </w:rPr>
        <w:t xml:space="preserve"> (-12.1%).</w:t>
      </w:r>
    </w:p>
    <w:p w:rsidR="00543D00" w:rsidRPr="00F223B1" w:rsidRDefault="00543D00" w:rsidP="00543D00">
      <w:pPr>
        <w:spacing w:line="360" w:lineRule="auto"/>
        <w:jc w:val="both"/>
        <w:rPr>
          <w:lang w:val="en-GB"/>
        </w:rPr>
      </w:pPr>
      <w:r w:rsidRPr="00F223B1">
        <w:rPr>
          <w:lang w:val="en-GB"/>
        </w:rPr>
        <w:t xml:space="preserve">In the course of the past decade the global economy suffered some major shocks. To start with two real crises upset the </w:t>
      </w:r>
      <w:r w:rsidR="00925D89">
        <w:rPr>
          <w:lang w:val="en-GB"/>
        </w:rPr>
        <w:t xml:space="preserve">external </w:t>
      </w:r>
      <w:r w:rsidRPr="00F223B1">
        <w:rPr>
          <w:lang w:val="en-GB"/>
        </w:rPr>
        <w:t>balance of the largest economies: higher oil prices disturbed the trade balance of oil importing and exporting countries; and the consequences of this accumulation of global imbalances reached beyond just the countries unable to balance their foreign trade</w:t>
      </w:r>
      <w:r w:rsidRPr="004E2710">
        <w:rPr>
          <w:rStyle w:val="FootnoteReference"/>
        </w:rPr>
        <w:footnoteReference w:id="3"/>
      </w:r>
      <w:r w:rsidRPr="00F223B1">
        <w:rPr>
          <w:lang w:val="en-GB"/>
        </w:rPr>
        <w:t xml:space="preserve">. In addition interest rates fell particularly low, notably in the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On average American three-month rates were twice as low between 1998 and 2008 as between 1980 and 1997. They stayed below 2% for three years between 2002 and 2004. With the financial crisis they have been lower than 1% since December 2008. On top of these real </w:t>
      </w:r>
      <w:r w:rsidR="00925D89">
        <w:rPr>
          <w:lang w:val="en-GB"/>
        </w:rPr>
        <w:t xml:space="preserve">and </w:t>
      </w:r>
      <w:r w:rsidRPr="00F223B1">
        <w:rPr>
          <w:lang w:val="en-GB"/>
        </w:rPr>
        <w:t xml:space="preserve">monetary difficulties, we must add the financial crises which have increased in intensity over the past decade. The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 followed by the rest of the world thanks to the knock-on effect and the high degree of financial integration at an international level (Borgy and Mignon, 2009) – suffered two financial crises in seven years with, in both cases, a 25% drop in the S&amp;P 500 index in the space of one year.</w:t>
      </w:r>
    </w:p>
    <w:p w:rsidR="00543D00" w:rsidRPr="00F223B1" w:rsidRDefault="00543D00" w:rsidP="00543D00">
      <w:pPr>
        <w:spacing w:line="360" w:lineRule="auto"/>
        <w:jc w:val="both"/>
        <w:rPr>
          <w:lang w:val="en-GB"/>
        </w:rPr>
      </w:pPr>
      <w:r w:rsidRPr="00F223B1">
        <w:rPr>
          <w:lang w:val="en-GB"/>
        </w:rPr>
        <w:t>In theory the eurozone should be relatively insensitive to outside turbulence, for its size – about 15% of global GDP</w:t>
      </w:r>
      <w:r w:rsidRPr="004E2710">
        <w:rPr>
          <w:rStyle w:val="FootnoteReference"/>
        </w:rPr>
        <w:footnoteReference w:id="4"/>
      </w:r>
      <w:r w:rsidRPr="00F223B1">
        <w:rPr>
          <w:lang w:val="en-GB"/>
        </w:rPr>
        <w:t xml:space="preserve"> – and growing integration supposedly limit the impact of foreign problems. But Europe is more open than other major economic zones – with an 18% rate of opening</w:t>
      </w:r>
      <w:r w:rsidRPr="003A2A01">
        <w:rPr>
          <w:rStyle w:val="FootnoteReference"/>
        </w:rPr>
        <w:footnoteReference w:id="5"/>
      </w:r>
      <w:r w:rsidRPr="00F223B1">
        <w:rPr>
          <w:lang w:val="en-GB"/>
        </w:rPr>
        <w:t xml:space="preserve"> compared with, respectively, 12% and 13% for the US and Japan – and most external shocks are transmitted to the system by the financial channel, as Ehrmann et </w:t>
      </w:r>
      <w:r w:rsidRPr="00F223B1">
        <w:rPr>
          <w:i/>
          <w:lang w:val="en-GB"/>
        </w:rPr>
        <w:t>alii</w:t>
      </w:r>
      <w:r w:rsidRPr="00F223B1">
        <w:rPr>
          <w:lang w:val="en-GB"/>
        </w:rPr>
        <w:t xml:space="preserve"> (2005) have demonstrated. Some 26% of the variations in the price of European assets are linked to the behaviour of US financial markets, whereas the opposite effect is much smaller, at 8%. Moreover Borgy and Mignon (2009) have shown the existence of a relation of cause and effect between the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and the eurozone since the start of the 1980s, gathering momentum after the stock market crash of 1987.</w:t>
      </w:r>
    </w:p>
    <w:p w:rsidR="00543D00" w:rsidRPr="00F223B1" w:rsidRDefault="00543D00" w:rsidP="00543D00">
      <w:pPr>
        <w:spacing w:line="360" w:lineRule="auto"/>
        <w:jc w:val="both"/>
        <w:rPr>
          <w:lang w:val="en-GB"/>
        </w:rPr>
      </w:pPr>
      <w:r w:rsidRPr="00F223B1">
        <w:rPr>
          <w:lang w:val="en-GB"/>
        </w:rPr>
        <w:t xml:space="preserve">Despite these major external shocks the current account balance of the eurozone has stayed close to zero since 1998, oscillating between -1.3% and 1% of GDP. This seems to suggest that the eurozone was only slightly affected by outside events. However, this assumption could be mistaken for two reasons. Firstly the current account balance of the eurozone is an aggregate of the balances of member countries. An apparent equilibrium conceals large surpluses in </w:t>
      </w:r>
      <w:smartTag w:uri="urn:schemas-microsoft-com:office:smarttags" w:element="country-region">
        <w:r w:rsidRPr="00F223B1">
          <w:rPr>
            <w:lang w:val="en-GB"/>
          </w:rPr>
          <w:t>Germany</w:t>
        </w:r>
      </w:smartTag>
      <w:r w:rsidRPr="00F223B1">
        <w:rPr>
          <w:lang w:val="en-GB"/>
        </w:rPr>
        <w:t xml:space="preserve"> and the </w:t>
      </w:r>
      <w:smartTag w:uri="urn:schemas-microsoft-com:office:smarttags" w:element="country-region">
        <w:r w:rsidRPr="00F223B1">
          <w:rPr>
            <w:lang w:val="en-GB"/>
          </w:rPr>
          <w:t>Netherlands</w:t>
        </w:r>
      </w:smartTag>
      <w:r w:rsidRPr="00F223B1">
        <w:rPr>
          <w:lang w:val="en-GB"/>
        </w:rPr>
        <w:t xml:space="preserve">, and substantial deficits in </w:t>
      </w:r>
      <w:smartTag w:uri="urn:schemas-microsoft-com:office:smarttags" w:element="country-region">
        <w:r w:rsidRPr="00F223B1">
          <w:rPr>
            <w:lang w:val="en-GB"/>
          </w:rPr>
          <w:t>Portugal</w:t>
        </w:r>
      </w:smartTag>
      <w:r w:rsidRPr="00F223B1">
        <w:rPr>
          <w:lang w:val="en-GB"/>
        </w:rPr>
        <w:t xml:space="preserve"> and </w:t>
      </w:r>
      <w:smartTag w:uri="urn:schemas-microsoft-com:office:smarttags" w:element="place">
        <w:smartTag w:uri="urn:schemas-microsoft-com:office:smarttags" w:element="country-region">
          <w:r w:rsidRPr="00F223B1">
            <w:rPr>
              <w:lang w:val="en-GB"/>
            </w:rPr>
            <w:t>Spain</w:t>
          </w:r>
        </w:smartTag>
      </w:smartTag>
      <w:r w:rsidRPr="004E2710">
        <w:rPr>
          <w:rStyle w:val="FootnoteReference"/>
        </w:rPr>
        <w:footnoteReference w:id="6"/>
      </w:r>
      <w:r w:rsidRPr="00F223B1">
        <w:rPr>
          <w:lang w:val="en-GB"/>
        </w:rPr>
        <w:t xml:space="preserve">. Furthermore the 30% rise in the euro’s real exchange </w:t>
      </w:r>
      <w:r w:rsidR="00925D89">
        <w:rPr>
          <w:lang w:val="en-GB"/>
        </w:rPr>
        <w:t xml:space="preserve">rate </w:t>
      </w:r>
      <w:r w:rsidRPr="00F223B1">
        <w:rPr>
          <w:lang w:val="en-GB"/>
        </w:rPr>
        <w:t>since 2000 could well be caused by shocks elsewhere in the world. For several years Europe alone has suffered the consequences of the exchange rate adjustments due to the imbalances in the current account</w:t>
      </w:r>
      <w:r w:rsidR="00925D89">
        <w:rPr>
          <w:lang w:val="en-GB"/>
        </w:rPr>
        <w:t>s</w:t>
      </w:r>
      <w:r w:rsidRPr="00F223B1">
        <w:rPr>
          <w:lang w:val="en-GB"/>
        </w:rPr>
        <w:t xml:space="preserve"> of the US, Asian countries and </w:t>
      </w:r>
      <w:r w:rsidR="00925D89" w:rsidRPr="00F223B1">
        <w:rPr>
          <w:lang w:val="en-GB"/>
        </w:rPr>
        <w:t>O</w:t>
      </w:r>
      <w:r w:rsidR="00925D89">
        <w:rPr>
          <w:lang w:val="en-GB"/>
        </w:rPr>
        <w:t>PEC</w:t>
      </w:r>
      <w:r w:rsidRPr="00F223B1">
        <w:rPr>
          <w:lang w:val="en-GB"/>
        </w:rPr>
        <w:t>, the latter having indexed their currencies on the dollar (Cartapanis, 2009). The loss of price competitiveness could well have been compensated by lower growth than elsewhere, enabling the eurozone’s current account balance to stay close to zero, despite the increased value of its currency.</w:t>
      </w:r>
    </w:p>
    <w:p w:rsidR="00543D00" w:rsidRPr="00F223B1" w:rsidRDefault="00543D00" w:rsidP="00543D00">
      <w:pPr>
        <w:spacing w:line="360" w:lineRule="auto"/>
        <w:jc w:val="both"/>
        <w:rPr>
          <w:lang w:val="en-GB"/>
        </w:rPr>
      </w:pPr>
      <w:r w:rsidRPr="00F223B1">
        <w:rPr>
          <w:lang w:val="en-GB"/>
        </w:rPr>
        <w:t>Only a few studies have looked at the impact of current account imbalances on and inside the eurozone, and in most cases the subject has been addressed using temporal series and structural VAR (SVAR), SVAR with exogeneity and VECM</w:t>
      </w:r>
      <w:r w:rsidRPr="004E2710">
        <w:rPr>
          <w:rStyle w:val="FootnoteReference"/>
        </w:rPr>
        <w:footnoteReference w:id="7"/>
      </w:r>
      <w:r w:rsidRPr="00F223B1">
        <w:rPr>
          <w:lang w:val="en-GB"/>
        </w:rPr>
        <w:t xml:space="preserve"> processes. In general, issues related to current account imbalances, particularly in the </w:t>
      </w:r>
      <w:smartTag w:uri="urn:schemas-microsoft-com:office:smarttags" w:element="place">
        <w:smartTag w:uri="urn:schemas-microsoft-com:office:smarttags" w:element="country-region">
          <w:r w:rsidRPr="00F223B1">
            <w:rPr>
              <w:lang w:val="en-GB"/>
            </w:rPr>
            <w:t>US</w:t>
          </w:r>
        </w:smartTag>
      </w:smartTag>
      <w:r w:rsidRPr="00F223B1">
        <w:rPr>
          <w:lang w:val="en-GB"/>
        </w:rPr>
        <w:t>, have given rise to several SVAR-based studies of the link between the current account balance and the exchange rate, the latter being regarded as the only adjustment mechanism. However, apart from Blanchard (2007), Blanchard and Giavazzi (2002), Arghyrou and Chortareas (2008), only a few studies have taken an interest in the impact of external shocks on the current account balance of the eurozone, how they have propagated through the zone and the means of adjustment available to the zone and its member countries to bring their current account balances back to a “sustainable” level.</w:t>
      </w:r>
    </w:p>
    <w:p w:rsidR="00543D00" w:rsidRPr="00F223B1" w:rsidRDefault="00543D00" w:rsidP="00543D00">
      <w:pPr>
        <w:spacing w:line="360" w:lineRule="auto"/>
        <w:jc w:val="both"/>
        <w:rPr>
          <w:lang w:val="en-GB"/>
        </w:rPr>
      </w:pPr>
      <w:r w:rsidRPr="00F223B1">
        <w:rPr>
          <w:lang w:val="en-GB"/>
        </w:rPr>
        <w:t>The present paper has two goals: (</w:t>
      </w:r>
      <w:r w:rsidRPr="00F223B1">
        <w:rPr>
          <w:i/>
          <w:lang w:val="en-GB"/>
        </w:rPr>
        <w:t>i</w:t>
      </w:r>
      <w:r w:rsidRPr="00F223B1">
        <w:rPr>
          <w:lang w:val="en-GB"/>
        </w:rPr>
        <w:t>) to determine to what extent the eurozone was affected by the various types of external shock in the global economy in recent years; and (</w:t>
      </w:r>
      <w:r w:rsidRPr="00F223B1">
        <w:rPr>
          <w:i/>
          <w:lang w:val="en-GB"/>
        </w:rPr>
        <w:t>ii</w:t>
      </w:r>
      <w:r w:rsidRPr="00F223B1">
        <w:rPr>
          <w:lang w:val="en-GB"/>
        </w:rPr>
        <w:t xml:space="preserve">) to measure the diversity of reactions to such shocks in the eurozone and in the </w:t>
      </w:r>
      <w:smartTag w:uri="urn:schemas-microsoft-com:office:smarttags" w:element="place">
        <w:smartTag w:uri="urn:schemas-microsoft-com:office:smarttags" w:element="country-region">
          <w:r w:rsidRPr="00F223B1">
            <w:rPr>
              <w:lang w:val="en-GB"/>
            </w:rPr>
            <w:t>UK</w:t>
          </w:r>
        </w:smartTag>
      </w:smartTag>
      <w:r w:rsidRPr="00F223B1">
        <w:rPr>
          <w:lang w:val="en-GB"/>
        </w:rPr>
        <w:t>.</w:t>
      </w:r>
    </w:p>
    <w:p w:rsidR="00543D00" w:rsidRPr="00F223B1" w:rsidRDefault="00543D00" w:rsidP="00543D00">
      <w:pPr>
        <w:spacing w:line="360" w:lineRule="auto"/>
        <w:jc w:val="both"/>
        <w:rPr>
          <w:lang w:val="en-GB"/>
        </w:rPr>
      </w:pPr>
    </w:p>
    <w:p w:rsidR="00F223B1" w:rsidRDefault="00F223B1" w:rsidP="00543D00">
      <w:pPr>
        <w:spacing w:line="360" w:lineRule="auto"/>
        <w:jc w:val="both"/>
        <w:rPr>
          <w:lang w:val="en-GB"/>
        </w:rPr>
      </w:pPr>
    </w:p>
    <w:p w:rsidR="00F223B1" w:rsidRDefault="00F223B1" w:rsidP="00543D00">
      <w:pPr>
        <w:spacing w:line="360" w:lineRule="auto"/>
        <w:jc w:val="both"/>
        <w:rPr>
          <w:lang w:val="en-GB"/>
        </w:rPr>
      </w:pPr>
    </w:p>
    <w:p w:rsidR="00F223B1" w:rsidRPr="00F223B1" w:rsidRDefault="00F223B1" w:rsidP="00543D00">
      <w:pPr>
        <w:spacing w:line="360" w:lineRule="auto"/>
        <w:jc w:val="both"/>
        <w:rPr>
          <w:lang w:val="en-GB"/>
        </w:rPr>
      </w:pPr>
    </w:p>
    <w:p w:rsidR="00543D00" w:rsidRPr="00F223B1" w:rsidRDefault="00543D00" w:rsidP="00D57D11">
      <w:pPr>
        <w:spacing w:line="360" w:lineRule="auto"/>
        <w:jc w:val="both"/>
        <w:outlineLvl w:val="0"/>
        <w:rPr>
          <w:b/>
          <w:sz w:val="28"/>
          <w:szCs w:val="28"/>
          <w:lang w:val="en-GB"/>
        </w:rPr>
      </w:pPr>
      <w:r w:rsidRPr="00F223B1">
        <w:rPr>
          <w:b/>
          <w:sz w:val="28"/>
          <w:szCs w:val="28"/>
          <w:lang w:val="en-GB"/>
        </w:rPr>
        <w:t>II. Empirical specification</w:t>
      </w:r>
    </w:p>
    <w:p w:rsidR="00543D00" w:rsidRPr="00F223B1" w:rsidRDefault="00543D00" w:rsidP="00543D00">
      <w:pPr>
        <w:spacing w:line="360" w:lineRule="auto"/>
        <w:jc w:val="both"/>
        <w:rPr>
          <w:b/>
          <w:lang w:val="en-GB"/>
        </w:rPr>
      </w:pPr>
      <w:r w:rsidRPr="00F223B1">
        <w:rPr>
          <w:b/>
          <w:lang w:val="en-GB"/>
        </w:rPr>
        <w:t>2. 1. SVAR model</w:t>
      </w:r>
    </w:p>
    <w:p w:rsidR="00543D00" w:rsidRPr="00F223B1" w:rsidRDefault="00543D00" w:rsidP="00543D00">
      <w:pPr>
        <w:spacing w:line="360" w:lineRule="auto"/>
        <w:jc w:val="both"/>
        <w:rPr>
          <w:lang w:val="en-GB"/>
        </w:rPr>
      </w:pPr>
      <w:r w:rsidRPr="00F223B1">
        <w:rPr>
          <w:lang w:val="en-GB"/>
        </w:rPr>
        <w:t>We estimate a VAR in a reduced form:</w:t>
      </w:r>
    </w:p>
    <w:p w:rsidR="00543D00" w:rsidRPr="00F223B1" w:rsidRDefault="00F223B1" w:rsidP="00F223B1">
      <w:pPr>
        <w:spacing w:line="360" w:lineRule="auto"/>
        <w:jc w:val="right"/>
        <w:rPr>
          <w:lang w:val="en-GB"/>
        </w:rPr>
      </w:pPr>
      <w:r w:rsidRPr="0002721F">
        <w:rPr>
          <w:position w:val="-12"/>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8pt" o:ole="">
            <v:imagedata r:id="rId9" o:title=""/>
          </v:shape>
          <o:OLEObject Type="Embed" ProgID="Equation.3" ShapeID="_x0000_i1025" DrawAspect="Content" ObjectID="_1404546715" r:id="rId10"/>
        </w:object>
      </w:r>
      <w:r w:rsidR="00543D00" w:rsidRPr="00F223B1">
        <w:rPr>
          <w:lang w:val="en-GB"/>
        </w:rPr>
        <w:tab/>
      </w:r>
      <w:r w:rsidR="00543D00" w:rsidRPr="00F223B1">
        <w:rPr>
          <w:lang w:val="en-GB"/>
        </w:rPr>
        <w:tab/>
      </w:r>
      <w:r w:rsidR="00543D00" w:rsidRPr="00F223B1">
        <w:rPr>
          <w:lang w:val="en-GB"/>
        </w:rPr>
        <w:tab/>
      </w:r>
      <w:r w:rsidR="00543D00" w:rsidRPr="00F223B1">
        <w:rPr>
          <w:lang w:val="en-GB"/>
        </w:rPr>
        <w:tab/>
      </w:r>
      <w:r w:rsidR="00543D00" w:rsidRPr="00F223B1">
        <w:rPr>
          <w:lang w:val="en-GB"/>
        </w:rPr>
        <w:tab/>
      </w:r>
      <w:r w:rsidR="00543D00" w:rsidRPr="00F223B1">
        <w:rPr>
          <w:lang w:val="en-GB"/>
        </w:rPr>
        <w:tab/>
        <w:t>(1)</w:t>
      </w:r>
    </w:p>
    <w:p w:rsidR="00543D00" w:rsidRPr="00F223B1" w:rsidRDefault="00543D00" w:rsidP="00543D00">
      <w:pPr>
        <w:spacing w:line="360" w:lineRule="auto"/>
        <w:jc w:val="both"/>
        <w:rPr>
          <w:lang w:val="en-GB"/>
        </w:rPr>
      </w:pPr>
      <w:r w:rsidRPr="00F223B1">
        <w:rPr>
          <w:lang w:val="en-GB"/>
        </w:rPr>
        <w:t xml:space="preserve">With </w:t>
      </w:r>
      <w:r w:rsidR="00F223B1" w:rsidRPr="003F3CB8">
        <w:rPr>
          <w:position w:val="-12"/>
        </w:rPr>
        <w:object w:dxaOrig="3720" w:dyaOrig="440">
          <v:shape id="_x0000_i1026" type="#_x0000_t75" style="width:186pt;height:21.75pt" o:ole="">
            <v:imagedata r:id="rId11" o:title=""/>
          </v:shape>
          <o:OLEObject Type="Embed" ProgID="Equation.3" ShapeID="_x0000_i1026" DrawAspect="Content" ObjectID="_1404546716" r:id="rId12"/>
        </w:object>
      </w:r>
      <w:r w:rsidRPr="00F223B1">
        <w:rPr>
          <w:lang w:val="en-GB"/>
        </w:rPr>
        <w:t xml:space="preserve">. </w:t>
      </w:r>
      <w:r w:rsidRPr="00F223B1">
        <w:rPr>
          <w:i/>
          <w:lang w:val="en-GB"/>
        </w:rPr>
        <w:t>ext</w:t>
      </w:r>
      <w:r w:rsidRPr="00F223B1">
        <w:rPr>
          <w:lang w:val="en-GB"/>
        </w:rPr>
        <w:t xml:space="preserve"> is the logarithm of the external variable. This variable is modelled, successively by the price of Brent oil (in real terms), the S&amp;P 500 US stock market index, the Federal Funds interest rate and the global current account imbalances</w:t>
      </w:r>
      <w:r w:rsidRPr="009F21F0">
        <w:rPr>
          <w:rStyle w:val="FootnoteReference"/>
        </w:rPr>
        <w:footnoteReference w:id="8"/>
      </w:r>
      <w:r w:rsidRPr="00F223B1">
        <w:rPr>
          <w:lang w:val="en-GB"/>
        </w:rPr>
        <w:t>.</w:t>
      </w:r>
      <w:r w:rsidRPr="00F223B1">
        <w:rPr>
          <w:lang w:val="en-GB"/>
        </w:rPr>
        <w:br/>
      </w:r>
      <w:r w:rsidR="00F223B1" w:rsidRPr="00E30B0C">
        <w:rPr>
          <w:position w:val="-10"/>
        </w:rPr>
        <w:object w:dxaOrig="680" w:dyaOrig="360">
          <v:shape id="_x0000_i1027" type="#_x0000_t75" style="width:33.75pt;height:18pt" o:ole="">
            <v:imagedata r:id="rId13" o:title=""/>
          </v:shape>
          <o:OLEObject Type="Embed" ProgID="Equation.3" ShapeID="_x0000_i1027" DrawAspect="Content" ObjectID="_1404546717" r:id="rId14"/>
        </w:object>
      </w:r>
      <w:r w:rsidRPr="00F223B1">
        <w:rPr>
          <w:lang w:val="en-GB"/>
        </w:rPr>
        <w:t xml:space="preserve"> represents the relative GDP of the baseline country in relation to global GDP, </w:t>
      </w:r>
      <w:r w:rsidR="00F223B1" w:rsidRPr="00F223B1">
        <w:rPr>
          <w:i/>
          <w:lang w:val="en-GB"/>
        </w:rPr>
        <w:t>y</w:t>
      </w:r>
      <w:r w:rsidR="00F223B1" w:rsidRPr="00F223B1">
        <w:rPr>
          <w:i/>
          <w:vertAlign w:val="superscript"/>
          <w:lang w:val="en-GB"/>
        </w:rPr>
        <w:t>d</w:t>
      </w:r>
      <w:r w:rsidRPr="00F223B1">
        <w:rPr>
          <w:lang w:val="en-GB"/>
        </w:rPr>
        <w:t xml:space="preserve"> being the logarithm of that country’s GDP and </w:t>
      </w:r>
      <w:r w:rsidR="00F223B1" w:rsidRPr="003F3CB8">
        <w:rPr>
          <w:position w:val="-10"/>
        </w:rPr>
        <w:object w:dxaOrig="279" w:dyaOrig="360">
          <v:shape id="_x0000_i1028" type="#_x0000_t75" style="width:14.25pt;height:18pt" o:ole="">
            <v:imagedata r:id="rId15" o:title=""/>
          </v:shape>
          <o:OLEObject Type="Embed" ProgID="Equation.3" ShapeID="_x0000_i1028" DrawAspect="Content" ObjectID="_1404546718" r:id="rId16"/>
        </w:object>
      </w:r>
      <w:r w:rsidRPr="00F223B1">
        <w:rPr>
          <w:lang w:val="en-GB"/>
        </w:rPr>
        <w:t xml:space="preserve"> global GDP. </w:t>
      </w:r>
      <w:r w:rsidRPr="00F223B1">
        <w:rPr>
          <w:i/>
          <w:lang w:val="en-GB"/>
        </w:rPr>
        <w:t>r</w:t>
      </w:r>
      <w:r w:rsidRPr="00F223B1">
        <w:rPr>
          <w:lang w:val="en-GB"/>
        </w:rPr>
        <w:t xml:space="preserve"> is the logarithm of the domestic real effective exchange rate and </w:t>
      </w:r>
      <w:r w:rsidR="00F223B1" w:rsidRPr="008953A6">
        <w:rPr>
          <w:position w:val="-10"/>
        </w:rPr>
        <w:object w:dxaOrig="580" w:dyaOrig="320">
          <v:shape id="_x0000_i1029" type="#_x0000_t75" style="width:29.25pt;height:15.75pt" o:ole="">
            <v:imagedata r:id="rId17" o:title=""/>
          </v:shape>
          <o:OLEObject Type="Embed" ProgID="Equation.3" ShapeID="_x0000_i1029" DrawAspect="Content" ObjectID="_1404546719" r:id="rId18"/>
        </w:object>
      </w:r>
      <w:r w:rsidRPr="00F223B1">
        <w:rPr>
          <w:lang w:val="en-GB"/>
        </w:rPr>
        <w:t xml:space="preserve"> the current account balance as a percentage of GDP, with </w:t>
      </w:r>
      <w:r w:rsidRPr="00F223B1">
        <w:rPr>
          <w:i/>
        </w:rPr>
        <w:t>Δ</w:t>
      </w:r>
      <w:r w:rsidRPr="00F223B1">
        <w:rPr>
          <w:lang w:val="en-GB"/>
        </w:rPr>
        <w:t xml:space="preserve"> indicating the prime variations of these variables and </w:t>
      </w:r>
      <w:r w:rsidR="00F223B1" w:rsidRPr="0002721F">
        <w:rPr>
          <w:position w:val="-12"/>
        </w:rPr>
        <w:object w:dxaOrig="240" w:dyaOrig="360">
          <v:shape id="_x0000_i1030" type="#_x0000_t75" style="width:12pt;height:18pt" o:ole="">
            <v:imagedata r:id="rId19" o:title=""/>
          </v:shape>
          <o:OLEObject Type="Embed" ProgID="Equation.3" ShapeID="_x0000_i1030" DrawAspect="Content" ObjectID="_1404546720" r:id="rId20"/>
        </w:object>
      </w:r>
      <w:r w:rsidRPr="00F223B1">
        <w:rPr>
          <w:lang w:val="en-GB"/>
        </w:rPr>
        <w:t xml:space="preserve"> acting as white noise, with an average of nil and variance of </w:t>
      </w:r>
      <w:r w:rsidR="00F223B1" w:rsidRPr="0002721F">
        <w:rPr>
          <w:position w:val="-6"/>
        </w:rPr>
        <w:object w:dxaOrig="340" w:dyaOrig="320">
          <v:shape id="_x0000_i1031" type="#_x0000_t75" style="width:17.25pt;height:15.75pt" o:ole="">
            <v:imagedata r:id="rId21" o:title=""/>
          </v:shape>
          <o:OLEObject Type="Embed" ProgID="Equation.3" ShapeID="_x0000_i1031" DrawAspect="Content" ObjectID="_1404546721" r:id="rId22"/>
        </w:object>
      </w:r>
      <w:r w:rsidRPr="00F223B1">
        <w:rPr>
          <w:lang w:val="en-GB"/>
        </w:rPr>
        <w:t>.</w:t>
      </w:r>
    </w:p>
    <w:p w:rsidR="00543D00" w:rsidRPr="00F223B1" w:rsidRDefault="00543D00" w:rsidP="00543D00">
      <w:pPr>
        <w:spacing w:line="360" w:lineRule="auto"/>
        <w:jc w:val="both"/>
        <w:rPr>
          <w:lang w:val="en-GB"/>
        </w:rPr>
      </w:pPr>
      <w:r w:rsidRPr="00F223B1">
        <w:rPr>
          <w:lang w:val="en-GB"/>
        </w:rPr>
        <w:t>The infinite-order moving average (VMA) of the process is written:</w:t>
      </w:r>
    </w:p>
    <w:p w:rsidR="00543D00" w:rsidRPr="00F223B1" w:rsidRDefault="00F223B1" w:rsidP="00F223B1">
      <w:pPr>
        <w:spacing w:line="360" w:lineRule="auto"/>
        <w:jc w:val="right"/>
        <w:rPr>
          <w:lang w:val="en-GB"/>
        </w:rPr>
      </w:pPr>
      <w:r w:rsidRPr="0073214F">
        <w:rPr>
          <w:position w:val="-12"/>
        </w:rPr>
        <w:object w:dxaOrig="1240" w:dyaOrig="360">
          <v:shape id="_x0000_i1032" type="#_x0000_t75" style="width:62.25pt;height:18pt" o:ole="">
            <v:imagedata r:id="rId23" o:title=""/>
          </v:shape>
          <o:OLEObject Type="Embed" ProgID="Equation.3" ShapeID="_x0000_i1032" DrawAspect="Content" ObjectID="_1404546722" r:id="rId24"/>
        </w:object>
      </w:r>
      <w:r w:rsidR="00543D00" w:rsidRPr="00F223B1">
        <w:rPr>
          <w:lang w:val="en-GB"/>
        </w:rPr>
        <w:tab/>
      </w:r>
      <w:r w:rsidR="00543D00" w:rsidRPr="00F223B1">
        <w:rPr>
          <w:lang w:val="en-GB"/>
        </w:rPr>
        <w:tab/>
      </w:r>
      <w:r w:rsidR="00543D00" w:rsidRPr="00F223B1">
        <w:rPr>
          <w:lang w:val="en-GB"/>
        </w:rPr>
        <w:tab/>
      </w:r>
      <w:r w:rsidR="00543D00" w:rsidRPr="00F223B1">
        <w:rPr>
          <w:lang w:val="en-GB"/>
        </w:rPr>
        <w:tab/>
      </w:r>
      <w:r w:rsidR="00543D00" w:rsidRPr="00F223B1">
        <w:rPr>
          <w:lang w:val="en-GB"/>
        </w:rPr>
        <w:tab/>
      </w:r>
      <w:r w:rsidR="00543D00" w:rsidRPr="00F223B1">
        <w:rPr>
          <w:lang w:val="en-GB"/>
        </w:rPr>
        <w:tab/>
        <w:t>(2)</w:t>
      </w:r>
    </w:p>
    <w:p w:rsidR="00543D00" w:rsidRPr="00F223B1" w:rsidRDefault="00543D00" w:rsidP="00543D00">
      <w:pPr>
        <w:spacing w:line="360" w:lineRule="auto"/>
        <w:jc w:val="both"/>
        <w:rPr>
          <w:lang w:val="en-GB"/>
        </w:rPr>
      </w:pPr>
      <w:r w:rsidRPr="00F223B1">
        <w:rPr>
          <w:lang w:val="en-GB"/>
        </w:rPr>
        <w:t xml:space="preserve">The errors of the reduced form may be rewritten as a linear combination, such as: </w:t>
      </w:r>
      <w:r w:rsidR="00F223B1" w:rsidRPr="00FB09B8">
        <w:rPr>
          <w:position w:val="-12"/>
        </w:rPr>
        <w:object w:dxaOrig="840" w:dyaOrig="360">
          <v:shape id="_x0000_i1033" type="#_x0000_t75" style="width:42pt;height:18pt" o:ole="">
            <v:imagedata r:id="rId25" o:title=""/>
          </v:shape>
          <o:OLEObject Type="Embed" ProgID="Equation.3" ShapeID="_x0000_i1033" DrawAspect="Content" ObjectID="_1404546723" r:id="rId26"/>
        </w:object>
      </w:r>
      <w:r w:rsidRPr="00F223B1">
        <w:rPr>
          <w:lang w:val="en-GB"/>
        </w:rPr>
        <w:t xml:space="preserve"> with </w:t>
      </w:r>
      <w:r w:rsidRPr="004E2710">
        <w:rPr>
          <w:position w:val="-12"/>
        </w:rPr>
        <w:object w:dxaOrig="240" w:dyaOrig="360">
          <v:shape id="_x0000_i1034" type="#_x0000_t75" style="width:12pt;height:18pt" o:ole="">
            <v:imagedata r:id="rId27" o:title=""/>
          </v:shape>
          <o:OLEObject Type="Embed" ProgID="Equation.3" ShapeID="_x0000_i1034" DrawAspect="Content" ObjectID="_1404546724" r:id="rId28"/>
        </w:object>
      </w:r>
      <w:r w:rsidRPr="00F223B1">
        <w:rPr>
          <w:lang w:val="en-GB"/>
        </w:rPr>
        <w:t xml:space="preserve"> representing structural </w:t>
      </w:r>
      <w:r w:rsidR="00925D89">
        <w:rPr>
          <w:lang w:val="en-GB"/>
        </w:rPr>
        <w:t>shocks</w:t>
      </w:r>
      <w:r w:rsidRPr="00F223B1">
        <w:rPr>
          <w:lang w:val="en-GB"/>
        </w:rPr>
        <w:t xml:space="preserve">. We thus consider a vector of normalized and orthogonal innovations </w:t>
      </w:r>
      <w:r w:rsidRPr="004E2710">
        <w:rPr>
          <w:position w:val="-12"/>
        </w:rPr>
        <w:object w:dxaOrig="2380" w:dyaOrig="440">
          <v:shape id="_x0000_i1035" type="#_x0000_t75" style="width:119.25pt;height:21.75pt" o:ole="">
            <v:imagedata r:id="rId29" o:title=""/>
          </v:shape>
          <o:OLEObject Type="Embed" ProgID="Equation.3" ShapeID="_x0000_i1035" DrawAspect="Content" ObjectID="_1404546725" r:id="rId30"/>
        </w:object>
      </w:r>
      <w:r w:rsidRPr="00F223B1">
        <w:rPr>
          <w:lang w:val="en-GB"/>
        </w:rPr>
        <w:t xml:space="preserve">, where </w:t>
      </w:r>
      <w:r w:rsidRPr="004E2710">
        <w:rPr>
          <w:position w:val="-12"/>
        </w:rPr>
        <w:object w:dxaOrig="279" w:dyaOrig="380">
          <v:shape id="_x0000_i1036" type="#_x0000_t75" style="width:14.25pt;height:18.75pt" o:ole="">
            <v:imagedata r:id="rId31" o:title=""/>
          </v:shape>
          <o:OLEObject Type="Embed" ProgID="Equation.3" ShapeID="_x0000_i1036" DrawAspect="Content" ObjectID="_1404546726" r:id="rId32"/>
        </w:object>
      </w:r>
      <w:r w:rsidRPr="00F223B1">
        <w:rPr>
          <w:lang w:val="en-GB"/>
        </w:rPr>
        <w:t xml:space="preserve">, </w:t>
      </w:r>
      <w:r w:rsidRPr="004E2710">
        <w:rPr>
          <w:position w:val="-12"/>
        </w:rPr>
        <w:object w:dxaOrig="420" w:dyaOrig="380">
          <v:shape id="_x0000_i1037" type="#_x0000_t75" style="width:21pt;height:18.75pt" o:ole="">
            <v:imagedata r:id="rId33" o:title=""/>
          </v:shape>
          <o:OLEObject Type="Embed" ProgID="Equation.3" ShapeID="_x0000_i1037" DrawAspect="Content" ObjectID="_1404546727" r:id="rId34"/>
        </w:object>
      </w:r>
      <w:r w:rsidRPr="00F223B1">
        <w:rPr>
          <w:lang w:val="en-GB"/>
        </w:rPr>
        <w:t xml:space="preserve">, </w:t>
      </w:r>
      <w:r w:rsidRPr="004E2710">
        <w:rPr>
          <w:position w:val="-12"/>
        </w:rPr>
        <w:object w:dxaOrig="440" w:dyaOrig="380">
          <v:shape id="_x0000_i1038" type="#_x0000_t75" style="width:21.75pt;height:18.75pt" o:ole="">
            <v:imagedata r:id="rId35" o:title=""/>
          </v:shape>
          <o:OLEObject Type="Embed" ProgID="Equation.3" ShapeID="_x0000_i1038" DrawAspect="Content" ObjectID="_1404546728" r:id="rId36"/>
        </w:object>
      </w:r>
      <w:r w:rsidRPr="00F223B1">
        <w:rPr>
          <w:lang w:val="en-GB"/>
        </w:rPr>
        <w:t xml:space="preserve"> and </w:t>
      </w:r>
      <w:r w:rsidRPr="004E2710">
        <w:rPr>
          <w:position w:val="-12"/>
        </w:rPr>
        <w:object w:dxaOrig="460" w:dyaOrig="380">
          <v:shape id="_x0000_i1039" type="#_x0000_t75" style="width:23.25pt;height:18.75pt" o:ole="">
            <v:imagedata r:id="rId37" o:title=""/>
          </v:shape>
          <o:OLEObject Type="Embed" ProgID="Equation.3" ShapeID="_x0000_i1039" DrawAspect="Content" ObjectID="_1404546729" r:id="rId38"/>
        </w:object>
      </w:r>
      <w:r w:rsidRPr="00F223B1">
        <w:rPr>
          <w:lang w:val="en-GB"/>
        </w:rPr>
        <w:t xml:space="preserve"> are, respectively, the external shocks affecting domestic supply, domestic demand and domestic money supply, satisfying: </w:t>
      </w:r>
      <w:r w:rsidRPr="004E2710">
        <w:rPr>
          <w:position w:val="-12"/>
        </w:rPr>
        <w:object w:dxaOrig="840" w:dyaOrig="360">
          <v:shape id="_x0000_i1040" type="#_x0000_t75" style="width:42pt;height:18pt" o:ole="">
            <v:imagedata r:id="rId39" o:title=""/>
          </v:shape>
          <o:OLEObject Type="Embed" ProgID="Equation.3" ShapeID="_x0000_i1040" DrawAspect="Content" ObjectID="_1404546730" r:id="rId40"/>
        </w:object>
      </w:r>
      <w:r w:rsidRPr="00F223B1">
        <w:rPr>
          <w:lang w:val="en-GB"/>
        </w:rPr>
        <w:t xml:space="preserve"> and </w:t>
      </w:r>
      <w:r w:rsidRPr="004E2710">
        <w:rPr>
          <w:position w:val="-10"/>
        </w:rPr>
        <w:object w:dxaOrig="1020" w:dyaOrig="340">
          <v:shape id="_x0000_i1041" type="#_x0000_t75" style="width:51pt;height:17.25pt" o:ole="">
            <v:imagedata r:id="rId41" o:title=""/>
          </v:shape>
          <o:OLEObject Type="Embed" ProgID="Equation.3" ShapeID="_x0000_i1041" DrawAspect="Content" ObjectID="_1404546731" r:id="rId42"/>
        </w:object>
      </w:r>
      <w:r w:rsidRPr="00F223B1">
        <w:rPr>
          <w:lang w:val="en-GB"/>
        </w:rPr>
        <w:t xml:space="preserve">. This implies that </w:t>
      </w:r>
      <w:r w:rsidRPr="004E2710">
        <w:rPr>
          <w:position w:val="-6"/>
        </w:rPr>
        <w:object w:dxaOrig="740" w:dyaOrig="279">
          <v:shape id="_x0000_i1042" type="#_x0000_t75" style="width:36.75pt;height:14.25pt" o:ole="">
            <v:imagedata r:id="rId43" o:title=""/>
          </v:shape>
          <o:OLEObject Type="Embed" ProgID="Equation.3" ShapeID="_x0000_i1042" DrawAspect="Content" ObjectID="_1404546732" r:id="rId44"/>
        </w:object>
      </w:r>
      <w:r w:rsidRPr="00F223B1">
        <w:rPr>
          <w:lang w:val="en-GB"/>
        </w:rPr>
        <w:t xml:space="preserve"> and that thanks to an orthogonalization matrix </w:t>
      </w:r>
      <w:r w:rsidRPr="00F223B1">
        <w:rPr>
          <w:i/>
          <w:lang w:val="en-GB"/>
        </w:rPr>
        <w:t>S</w:t>
      </w:r>
      <w:r w:rsidRPr="00F223B1">
        <w:rPr>
          <w:lang w:val="en-GB"/>
        </w:rPr>
        <w:t xml:space="preserve"> the VMA representation may be expressed in terms of independent, or structural, </w:t>
      </w:r>
      <w:r w:rsidR="00925D89">
        <w:rPr>
          <w:lang w:val="en-GB"/>
        </w:rPr>
        <w:t>shocks</w:t>
      </w:r>
      <w:r w:rsidRPr="00F223B1">
        <w:rPr>
          <w:lang w:val="en-GB"/>
        </w:rPr>
        <w:t>:</w:t>
      </w:r>
    </w:p>
    <w:p w:rsidR="00543D00" w:rsidRPr="00F223B1" w:rsidRDefault="00F223B1" w:rsidP="00F223B1">
      <w:pPr>
        <w:spacing w:line="360" w:lineRule="auto"/>
        <w:jc w:val="right"/>
        <w:rPr>
          <w:lang w:val="en-GB"/>
        </w:rPr>
      </w:pPr>
      <w:r w:rsidRPr="00372EB0">
        <w:rPr>
          <w:position w:val="-12"/>
        </w:rPr>
        <w:object w:dxaOrig="1240" w:dyaOrig="360">
          <v:shape id="_x0000_i1043" type="#_x0000_t75" style="width:62.25pt;height:18pt" o:ole="">
            <v:imagedata r:id="rId45" o:title=""/>
          </v:shape>
          <o:OLEObject Type="Embed" ProgID="Equation.3" ShapeID="_x0000_i1043" DrawAspect="Content" ObjectID="_1404546733" r:id="rId46"/>
        </w:object>
      </w:r>
      <w:r w:rsidR="00543D00" w:rsidRPr="00F223B1">
        <w:rPr>
          <w:lang w:val="en-GB"/>
        </w:rPr>
        <w:tab/>
      </w:r>
      <w:r w:rsidR="00543D00" w:rsidRPr="00F223B1">
        <w:rPr>
          <w:lang w:val="en-GB"/>
        </w:rPr>
        <w:tab/>
      </w:r>
      <w:r w:rsidR="00543D00" w:rsidRPr="00F223B1">
        <w:rPr>
          <w:lang w:val="en-GB"/>
        </w:rPr>
        <w:tab/>
      </w:r>
      <w:r w:rsidR="00543D00" w:rsidRPr="00F223B1">
        <w:rPr>
          <w:lang w:val="en-GB"/>
        </w:rPr>
        <w:tab/>
      </w:r>
      <w:r w:rsidR="00543D00" w:rsidRPr="00F223B1">
        <w:rPr>
          <w:lang w:val="en-GB"/>
        </w:rPr>
        <w:tab/>
      </w:r>
      <w:r w:rsidR="00543D00" w:rsidRPr="00F223B1">
        <w:rPr>
          <w:lang w:val="en-GB"/>
        </w:rPr>
        <w:tab/>
        <w:t>(3)</w:t>
      </w:r>
    </w:p>
    <w:p w:rsidR="00543D00" w:rsidRPr="00F223B1" w:rsidRDefault="00543D00" w:rsidP="00543D00">
      <w:pPr>
        <w:spacing w:line="360" w:lineRule="auto"/>
        <w:jc w:val="both"/>
        <w:rPr>
          <w:lang w:val="en-GB"/>
        </w:rPr>
      </w:pPr>
      <w:r w:rsidRPr="00F223B1">
        <w:rPr>
          <w:lang w:val="en-GB"/>
        </w:rPr>
        <w:t>With</w:t>
      </w:r>
    </w:p>
    <w:p w:rsidR="00543D00" w:rsidRPr="00F223B1" w:rsidRDefault="00F223B1" w:rsidP="00F223B1">
      <w:pPr>
        <w:spacing w:line="360" w:lineRule="auto"/>
        <w:jc w:val="right"/>
        <w:rPr>
          <w:lang w:val="en-GB"/>
        </w:rPr>
      </w:pPr>
      <w:r w:rsidRPr="00C65849">
        <w:rPr>
          <w:position w:val="-10"/>
        </w:rPr>
        <w:object w:dxaOrig="1400" w:dyaOrig="340">
          <v:shape id="_x0000_i1044" type="#_x0000_t75" style="width:69pt;height:17.25pt" o:ole="">
            <v:imagedata r:id="rId47" o:title=""/>
          </v:shape>
          <o:OLEObject Type="Embed" ProgID="Equation.3" ShapeID="_x0000_i1044" DrawAspect="Content" ObjectID="_1404546734" r:id="rId48"/>
        </w:object>
      </w:r>
      <w:r w:rsidR="00543D00" w:rsidRPr="00F223B1">
        <w:rPr>
          <w:lang w:val="en-GB"/>
        </w:rPr>
        <w:tab/>
      </w:r>
      <w:r w:rsidR="00543D00" w:rsidRPr="00F223B1">
        <w:rPr>
          <w:lang w:val="en-GB"/>
        </w:rPr>
        <w:tab/>
      </w:r>
      <w:r w:rsidR="00543D00" w:rsidRPr="00F223B1">
        <w:rPr>
          <w:lang w:val="en-GB"/>
        </w:rPr>
        <w:tab/>
      </w:r>
      <w:r w:rsidR="00543D00" w:rsidRPr="00F223B1">
        <w:rPr>
          <w:lang w:val="en-GB"/>
        </w:rPr>
        <w:tab/>
      </w:r>
      <w:r w:rsidR="00543D00" w:rsidRPr="00F223B1">
        <w:rPr>
          <w:lang w:val="en-GB"/>
        </w:rPr>
        <w:tab/>
      </w:r>
      <w:r w:rsidR="00543D00" w:rsidRPr="00F223B1">
        <w:rPr>
          <w:lang w:val="en-GB"/>
        </w:rPr>
        <w:tab/>
        <w:t>(4)</w:t>
      </w:r>
    </w:p>
    <w:p w:rsidR="00543D00" w:rsidRPr="00F223B1" w:rsidRDefault="00543D00" w:rsidP="00543D00">
      <w:pPr>
        <w:spacing w:line="360" w:lineRule="auto"/>
        <w:jc w:val="both"/>
        <w:rPr>
          <w:lang w:val="en-GB"/>
        </w:rPr>
      </w:pPr>
      <w:r w:rsidRPr="00F223B1">
        <w:rPr>
          <w:lang w:val="en-GB"/>
        </w:rPr>
        <w:t xml:space="preserve">Comparison of the number of parameters to be determined for identification of the structural form with the number of parameters actually estimated in the </w:t>
      </w:r>
      <w:r w:rsidRPr="00F223B1">
        <w:rPr>
          <w:i/>
          <w:lang w:val="en-GB"/>
        </w:rPr>
        <w:t>VAR</w:t>
      </w:r>
      <w:r w:rsidRPr="00F223B1">
        <w:rPr>
          <w:lang w:val="en-GB"/>
        </w:rPr>
        <w:t xml:space="preserve"> model show that to identify the structural form we need to impose </w:t>
      </w:r>
      <w:r w:rsidRPr="004E2710">
        <w:rPr>
          <w:position w:val="-10"/>
        </w:rPr>
        <w:object w:dxaOrig="1020" w:dyaOrig="340">
          <v:shape id="_x0000_i1045" type="#_x0000_t75" style="width:51pt;height:17.25pt" o:ole="">
            <v:imagedata r:id="rId49" o:title=""/>
          </v:shape>
          <o:OLEObject Type="Embed" ProgID="Equation.3" ShapeID="_x0000_i1045" DrawAspect="Content" ObjectID="_1404546735" r:id="rId50"/>
        </w:object>
      </w:r>
      <w:r w:rsidRPr="00F223B1">
        <w:rPr>
          <w:lang w:val="en-GB"/>
        </w:rPr>
        <w:t xml:space="preserve"> </w:t>
      </w:r>
      <w:r w:rsidR="00925D89">
        <w:rPr>
          <w:lang w:val="en-GB"/>
        </w:rPr>
        <w:t>restriction</w:t>
      </w:r>
      <w:r w:rsidR="00925D89" w:rsidRPr="00F223B1">
        <w:rPr>
          <w:lang w:val="en-GB"/>
        </w:rPr>
        <w:t>s</w:t>
      </w:r>
      <w:r w:rsidRPr="00F223B1">
        <w:rPr>
          <w:lang w:val="en-GB"/>
        </w:rPr>
        <w:t xml:space="preserve">. We thus need </w:t>
      </w:r>
      <w:r w:rsidR="00925D89">
        <w:rPr>
          <w:lang w:val="en-GB"/>
        </w:rPr>
        <w:t xml:space="preserve">to identify </w:t>
      </w:r>
      <w:r w:rsidRPr="00F223B1">
        <w:rPr>
          <w:lang w:val="en-GB"/>
        </w:rPr>
        <w:t>six constraints.</w:t>
      </w:r>
    </w:p>
    <w:p w:rsidR="00543D00" w:rsidRPr="00F223B1" w:rsidRDefault="00543D00" w:rsidP="00543D00">
      <w:pPr>
        <w:spacing w:line="360" w:lineRule="auto"/>
        <w:jc w:val="both"/>
        <w:rPr>
          <w:lang w:val="en-GB"/>
        </w:rPr>
      </w:pPr>
      <w:r w:rsidRPr="00F223B1">
        <w:rPr>
          <w:lang w:val="en-GB"/>
        </w:rPr>
        <w:t>The model successively brings into play four external variables. Each one is regarded as exogenous in relation to domestic variables</w:t>
      </w:r>
      <w:r w:rsidRPr="004E2710">
        <w:rPr>
          <w:rStyle w:val="FootnoteReference"/>
        </w:rPr>
        <w:footnoteReference w:id="9"/>
      </w:r>
      <w:r w:rsidRPr="00F223B1">
        <w:rPr>
          <w:lang w:val="en-GB"/>
        </w:rPr>
        <w:t>. Furthermore, thanks to the work of Blanchard and Quah (1989) and Clarida and Gali (1994) we can impose the following restrictions:</w:t>
      </w:r>
    </w:p>
    <w:p w:rsidR="00543D00" w:rsidRDefault="00543D00" w:rsidP="00B65A33">
      <w:pPr>
        <w:numPr>
          <w:ilvl w:val="0"/>
          <w:numId w:val="22"/>
        </w:numPr>
        <w:spacing w:line="360" w:lineRule="auto"/>
        <w:jc w:val="both"/>
        <w:rPr>
          <w:lang w:val="en-GB"/>
        </w:rPr>
      </w:pPr>
      <w:r w:rsidRPr="00F223B1">
        <w:rPr>
          <w:lang w:val="en-GB"/>
        </w:rPr>
        <w:t xml:space="preserve">a local monetary shock does not have a long-term effect on GDP: </w:t>
      </w:r>
      <w:r w:rsidRPr="004E2710">
        <w:rPr>
          <w:position w:val="-28"/>
        </w:rPr>
        <w:object w:dxaOrig="1120" w:dyaOrig="680">
          <v:shape id="_x0000_i1046" type="#_x0000_t75" style="width:55.5pt;height:33.75pt" o:ole="">
            <v:imagedata r:id="rId51" o:title=""/>
          </v:shape>
          <o:OLEObject Type="Embed" ProgID="Equation.3" ShapeID="_x0000_i1046" DrawAspect="Content" ObjectID="_1404546736" r:id="rId52"/>
        </w:object>
      </w:r>
      <w:r w:rsidRPr="00F223B1">
        <w:rPr>
          <w:lang w:val="en-GB"/>
        </w:rPr>
        <w:t>;</w:t>
      </w:r>
    </w:p>
    <w:p w:rsidR="00B65A33" w:rsidRDefault="00B65A33" w:rsidP="00B65A33">
      <w:pPr>
        <w:numPr>
          <w:ilvl w:val="0"/>
          <w:numId w:val="22"/>
        </w:numPr>
        <w:spacing w:line="360" w:lineRule="auto"/>
        <w:jc w:val="both"/>
        <w:rPr>
          <w:lang w:val="en-GB"/>
        </w:rPr>
      </w:pPr>
      <w:r w:rsidRPr="00F223B1">
        <w:rPr>
          <w:lang w:val="en-GB"/>
        </w:rPr>
        <w:t xml:space="preserve">a local crisis in demand does not have a long-term effect on GDP: </w:t>
      </w:r>
      <w:r w:rsidRPr="004E2710">
        <w:rPr>
          <w:position w:val="-28"/>
        </w:rPr>
        <w:object w:dxaOrig="1120" w:dyaOrig="680">
          <v:shape id="_x0000_i1047" type="#_x0000_t75" style="width:55.5pt;height:33.75pt" o:ole="">
            <v:imagedata r:id="rId53" o:title=""/>
          </v:shape>
          <o:OLEObject Type="Embed" ProgID="Equation.3" ShapeID="_x0000_i1047" DrawAspect="Content" ObjectID="_1404546737" r:id="rId54"/>
        </w:object>
      </w:r>
      <w:r w:rsidRPr="00F223B1">
        <w:rPr>
          <w:lang w:val="en-GB"/>
        </w:rPr>
        <w:t>;</w:t>
      </w:r>
    </w:p>
    <w:p w:rsidR="00B65A33" w:rsidRPr="00F223B1" w:rsidRDefault="00B65A33" w:rsidP="00B65A33">
      <w:pPr>
        <w:numPr>
          <w:ilvl w:val="0"/>
          <w:numId w:val="22"/>
        </w:numPr>
        <w:spacing w:line="360" w:lineRule="auto"/>
        <w:jc w:val="both"/>
        <w:rPr>
          <w:lang w:val="en-GB"/>
        </w:rPr>
      </w:pPr>
      <w:r w:rsidRPr="00F223B1">
        <w:rPr>
          <w:lang w:val="en-GB"/>
        </w:rPr>
        <w:t xml:space="preserve">a local monetary shock does not have a long-term effect on the domestic real effective exchange rate: </w:t>
      </w:r>
      <w:r w:rsidRPr="004E2710">
        <w:rPr>
          <w:position w:val="-28"/>
        </w:rPr>
        <w:object w:dxaOrig="1100" w:dyaOrig="680">
          <v:shape id="_x0000_i1048" type="#_x0000_t75" style="width:54.75pt;height:33.75pt" o:ole="">
            <v:imagedata r:id="rId55" o:title=""/>
          </v:shape>
          <o:OLEObject Type="Embed" ProgID="Equation.3" ShapeID="_x0000_i1048" DrawAspect="Content" ObjectID="_1404546738" r:id="rId56"/>
        </w:object>
      </w:r>
      <w:r w:rsidRPr="00F223B1">
        <w:rPr>
          <w:lang w:val="en-GB"/>
        </w:rPr>
        <w:t>.</w:t>
      </w:r>
    </w:p>
    <w:p w:rsidR="00543D00" w:rsidRPr="00F223B1" w:rsidRDefault="00543D00" w:rsidP="00543D00">
      <w:pPr>
        <w:spacing w:line="360" w:lineRule="auto"/>
        <w:jc w:val="both"/>
        <w:rPr>
          <w:lang w:val="en-GB"/>
        </w:rPr>
      </w:pPr>
    </w:p>
    <w:p w:rsidR="00543D00" w:rsidRPr="00F223B1" w:rsidRDefault="00543D00" w:rsidP="00D57D11">
      <w:pPr>
        <w:spacing w:line="360" w:lineRule="auto"/>
        <w:jc w:val="both"/>
        <w:outlineLvl w:val="0"/>
        <w:rPr>
          <w:b/>
          <w:lang w:val="en-GB"/>
        </w:rPr>
      </w:pPr>
      <w:r w:rsidRPr="00F223B1">
        <w:rPr>
          <w:b/>
          <w:lang w:val="en-GB"/>
        </w:rPr>
        <w:t>2. 2. Analysis of the contributions of external crises</w:t>
      </w:r>
    </w:p>
    <w:p w:rsidR="00543D00" w:rsidRPr="00F223B1" w:rsidRDefault="00543D00" w:rsidP="00543D00">
      <w:pPr>
        <w:spacing w:line="360" w:lineRule="auto"/>
        <w:jc w:val="both"/>
        <w:rPr>
          <w:lang w:val="en-GB"/>
        </w:rPr>
      </w:pPr>
      <w:r w:rsidRPr="00F223B1">
        <w:rPr>
          <w:lang w:val="en-GB"/>
        </w:rPr>
        <w:t>In this section we analyse the contribution of external crises to the variance of domestic variables. For this purpose we have used the methodology developed by Maćkowiak (2007)</w:t>
      </w:r>
      <w:r w:rsidRPr="004E2710">
        <w:rPr>
          <w:rStyle w:val="FootnoteReference"/>
        </w:rPr>
        <w:footnoteReference w:id="10"/>
      </w:r>
      <w:r w:rsidRPr="00F223B1">
        <w:rPr>
          <w:lang w:val="en-GB"/>
        </w:rPr>
        <w:t>. We estimate a SVAR model by positing exogeneity. An estimate of this sort reduces the number of parameters we need to estimate, which in turn limits reduction of the degree of freedom and improves the effectiveness of estimates (Sosa, 2008). We start from the model developed in section 2.1 to which we have made some changes. The SVAR form may thus be rewritten with an exogeneity hypothesis as follows:</w:t>
      </w:r>
    </w:p>
    <w:p w:rsidR="00543D00" w:rsidRPr="00F223B1" w:rsidRDefault="00F223B1" w:rsidP="00F223B1">
      <w:pPr>
        <w:spacing w:line="360" w:lineRule="auto"/>
        <w:jc w:val="right"/>
        <w:rPr>
          <w:lang w:val="en-GB"/>
        </w:rPr>
      </w:pPr>
      <w:r w:rsidRPr="00383228">
        <w:rPr>
          <w:position w:val="-32"/>
        </w:rPr>
        <w:object w:dxaOrig="3640" w:dyaOrig="760">
          <v:shape id="_x0000_i1049" type="#_x0000_t75" style="width:182.25pt;height:38.25pt" o:ole="">
            <v:imagedata r:id="rId57" o:title=""/>
          </v:shape>
          <o:OLEObject Type="Embed" ProgID="Equation.3" ShapeID="_x0000_i1049" DrawAspect="Content" ObjectID="_1404546739" r:id="rId58"/>
        </w:object>
      </w:r>
      <w:r w:rsidR="00543D00" w:rsidRPr="00F223B1">
        <w:rPr>
          <w:position w:val="-12"/>
          <w:lang w:val="en-GB"/>
        </w:rPr>
        <w:tab/>
      </w:r>
      <w:r w:rsidR="00543D00" w:rsidRPr="00F223B1">
        <w:rPr>
          <w:position w:val="-12"/>
          <w:lang w:val="en-GB"/>
        </w:rPr>
        <w:tab/>
      </w:r>
      <w:r w:rsidR="00543D00" w:rsidRPr="00F223B1">
        <w:rPr>
          <w:position w:val="-12"/>
          <w:lang w:val="en-GB"/>
        </w:rPr>
        <w:tab/>
      </w:r>
      <w:r w:rsidR="00543D00" w:rsidRPr="00F223B1">
        <w:rPr>
          <w:position w:val="-12"/>
          <w:lang w:val="en-GB"/>
        </w:rPr>
        <w:tab/>
        <w:t>(5)</w:t>
      </w:r>
    </w:p>
    <w:p w:rsidR="00F411D5" w:rsidRDefault="00543D00" w:rsidP="00543D00">
      <w:pPr>
        <w:spacing w:line="360" w:lineRule="auto"/>
        <w:jc w:val="both"/>
        <w:rPr>
          <w:lang w:val="en-GB"/>
        </w:rPr>
      </w:pPr>
      <w:r w:rsidRPr="00F223B1">
        <w:rPr>
          <w:lang w:val="en-GB"/>
        </w:rPr>
        <w:t>where</w:t>
      </w:r>
      <w:r w:rsidRPr="004E2710">
        <w:rPr>
          <w:position w:val="-10"/>
        </w:rPr>
        <w:object w:dxaOrig="999" w:dyaOrig="340">
          <v:shape id="_x0000_i1050" type="#_x0000_t75" style="width:49.5pt;height:16.5pt" o:ole="">
            <v:imagedata r:id="rId59" o:title=""/>
          </v:shape>
          <o:OLEObject Type="Embed" ProgID="Equation.3" ShapeID="_x0000_i1050" DrawAspect="Content" ObjectID="_1404546740" r:id="rId60"/>
        </w:object>
      </w:r>
      <w:r w:rsidRPr="00F223B1">
        <w:rPr>
          <w:lang w:val="en-GB"/>
        </w:rPr>
        <w:t xml:space="preserve"> for each </w:t>
      </w:r>
      <w:r w:rsidRPr="004E2710">
        <w:rPr>
          <w:position w:val="-10"/>
        </w:rPr>
        <w:object w:dxaOrig="1160" w:dyaOrig="320">
          <v:shape id="_x0000_i1051" type="#_x0000_t75" style="width:57.75pt;height:15.75pt" o:ole="">
            <v:imagedata r:id="rId61" o:title=""/>
          </v:shape>
          <o:OLEObject Type="Embed" ProgID="Equation.3" ShapeID="_x0000_i1051" DrawAspect="Content" ObjectID="_1404546741" r:id="rId62"/>
        </w:object>
      </w:r>
      <w:r w:rsidRPr="00F223B1">
        <w:rPr>
          <w:lang w:val="en-GB"/>
        </w:rPr>
        <w:t xml:space="preserve">. The vector </w:t>
      </w:r>
      <w:r w:rsidRPr="004E2710">
        <w:rPr>
          <w:position w:val="-10"/>
        </w:rPr>
        <w:object w:dxaOrig="420" w:dyaOrig="340">
          <v:shape id="_x0000_i1052" type="#_x0000_t75" style="width:21pt;height:16.5pt" o:ole="">
            <v:imagedata r:id="rId63" o:title=""/>
          </v:shape>
          <o:OLEObject Type="Embed" ProgID="Equation.3" ShapeID="_x0000_i1052" DrawAspect="Content" ObjectID="_1404546742" r:id="rId64"/>
        </w:object>
      </w:r>
      <w:r w:rsidRPr="00F223B1">
        <w:rPr>
          <w:lang w:val="en-GB"/>
        </w:rPr>
        <w:t xml:space="preserve"> must fulfil the following properties: </w:t>
      </w:r>
      <w:r w:rsidRPr="004E2710">
        <w:rPr>
          <w:position w:val="-14"/>
        </w:rPr>
        <w:object w:dxaOrig="2040" w:dyaOrig="400">
          <v:shape id="_x0000_i1053" type="#_x0000_t75" style="width:103.5pt;height:19.5pt" o:ole="">
            <v:imagedata r:id="rId65" o:title=""/>
          </v:shape>
          <o:OLEObject Type="Embed" ProgID="Equation.3" ShapeID="_x0000_i1053" DrawAspect="Content" ObjectID="_1404546743" r:id="rId66"/>
        </w:object>
      </w:r>
      <w:r w:rsidRPr="00F223B1">
        <w:rPr>
          <w:lang w:val="en-GB"/>
        </w:rPr>
        <w:t xml:space="preserve"> and </w:t>
      </w:r>
      <w:r w:rsidRPr="004E2710">
        <w:rPr>
          <w:position w:val="-14"/>
        </w:rPr>
        <w:object w:dxaOrig="2460" w:dyaOrig="400">
          <v:shape id="_x0000_i1054" type="#_x0000_t75" style="width:124.5pt;height:19.5pt" o:ole="">
            <v:imagedata r:id="rId67" o:title=""/>
          </v:shape>
          <o:OLEObject Type="Embed" ProgID="Equation.3" ShapeID="_x0000_i1054" DrawAspect="Content" ObjectID="_1404546744" r:id="rId68"/>
        </w:object>
      </w:r>
      <w:r w:rsidRPr="00F223B1">
        <w:rPr>
          <w:lang w:val="en-GB"/>
        </w:rPr>
        <w:t xml:space="preserve"> with </w:t>
      </w:r>
      <w:r w:rsidRPr="00F223B1">
        <w:rPr>
          <w:i/>
          <w:lang w:val="en-GB"/>
        </w:rPr>
        <w:t>I</w:t>
      </w:r>
      <w:r w:rsidRPr="00F223B1">
        <w:rPr>
          <w:lang w:val="en-GB"/>
        </w:rPr>
        <w:t xml:space="preserve"> as the identity matrix. The </w:t>
      </w:r>
      <w:r w:rsidRPr="004E2710">
        <w:rPr>
          <w:position w:val="-14"/>
        </w:rPr>
        <w:object w:dxaOrig="580" w:dyaOrig="380">
          <v:shape id="_x0000_i1055" type="#_x0000_t75" style="width:29.25pt;height:18.75pt" o:ole="">
            <v:imagedata r:id="rId69" o:title=""/>
          </v:shape>
          <o:OLEObject Type="Embed" ProgID="Equation.3" ShapeID="_x0000_i1055" DrawAspect="Content" ObjectID="_1404546745" r:id="rId70"/>
        </w:object>
      </w:r>
      <w:r w:rsidRPr="00F223B1">
        <w:rPr>
          <w:lang w:val="en-GB"/>
        </w:rPr>
        <w:t xml:space="preserve"> variable is a vector containing all the external variables whereas </w:t>
      </w:r>
      <w:r w:rsidRPr="004E2710">
        <w:rPr>
          <w:position w:val="-14"/>
        </w:rPr>
        <w:object w:dxaOrig="600" w:dyaOrig="380">
          <v:shape id="_x0000_i1056" type="#_x0000_t75" style="width:29.25pt;height:18.75pt" o:ole="">
            <v:imagedata r:id="rId71" o:title=""/>
          </v:shape>
          <o:OLEObject Type="Embed" ProgID="Equation.3" ShapeID="_x0000_i1056" DrawAspect="Content" ObjectID="_1404546746" r:id="rId72"/>
        </w:object>
      </w:r>
      <w:r w:rsidRPr="00F223B1">
        <w:rPr>
          <w:lang w:val="en-GB"/>
        </w:rPr>
        <w:t xml:space="preserve"> is a vector containing all the domestic variables. </w:t>
      </w:r>
      <w:r w:rsidRPr="004E2710">
        <w:rPr>
          <w:position w:val="-10"/>
        </w:rPr>
        <w:object w:dxaOrig="499" w:dyaOrig="340">
          <v:shape id="_x0000_i1057" type="#_x0000_t75" style="width:25.5pt;height:16.5pt" o:ole="">
            <v:imagedata r:id="rId73" o:title=""/>
          </v:shape>
          <o:OLEObject Type="Embed" ProgID="Equation.3" ShapeID="_x0000_i1057" DrawAspect="Content" ObjectID="_1404546747" r:id="rId74"/>
        </w:object>
      </w:r>
      <w:r w:rsidRPr="00F223B1">
        <w:rPr>
          <w:lang w:val="en-GB"/>
        </w:rPr>
        <w:t xml:space="preserve"> is the vector of external structural shocks and </w:t>
      </w:r>
      <w:r w:rsidRPr="004E2710">
        <w:rPr>
          <w:position w:val="-10"/>
        </w:rPr>
        <w:object w:dxaOrig="540" w:dyaOrig="340">
          <v:shape id="_x0000_i1058" type="#_x0000_t75" style="width:27pt;height:16.5pt" o:ole="">
            <v:imagedata r:id="rId75" o:title=""/>
          </v:shape>
          <o:OLEObject Type="Embed" ProgID="Equation.3" ShapeID="_x0000_i1058" DrawAspect="Content" ObjectID="_1404546748" r:id="rId76"/>
        </w:object>
      </w:r>
      <w:r w:rsidRPr="00F223B1">
        <w:rPr>
          <w:lang w:val="en-GB"/>
        </w:rPr>
        <w:t xml:space="preserve"> corresponds to the domestic shocks vector. This model is estimated for each country in the </w:t>
      </w:r>
      <w:r w:rsidRPr="00F223B1">
        <w:rPr>
          <w:i/>
          <w:lang w:val="en-GB"/>
        </w:rPr>
        <w:t>modified</w:t>
      </w:r>
      <w:r w:rsidRPr="00F223B1">
        <w:rPr>
          <w:lang w:val="en-GB"/>
        </w:rPr>
        <w:t xml:space="preserve"> eurozone. The external shocks vector consists of global imbalances, the real price of oil, the S&amp;P 500 US stock market index and the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short-term interest rate. We impose the exogeneity hypothesis, </w:t>
      </w:r>
      <w:r w:rsidRPr="004E2710">
        <w:rPr>
          <w:position w:val="-10"/>
        </w:rPr>
        <w:object w:dxaOrig="999" w:dyaOrig="340">
          <v:shape id="_x0000_i1059" type="#_x0000_t75" style="width:49.5pt;height:16.5pt" o:ole="">
            <v:imagedata r:id="rId59" o:title=""/>
          </v:shape>
          <o:OLEObject Type="Embed" ProgID="Equation.3" ShapeID="_x0000_i1059" DrawAspect="Content" ObjectID="_1404546749" r:id="rId77"/>
        </w:object>
      </w:r>
      <w:r w:rsidRPr="00F223B1">
        <w:rPr>
          <w:lang w:val="en-GB"/>
        </w:rPr>
        <w:t xml:space="preserve"> for each </w:t>
      </w:r>
      <w:r w:rsidRPr="004E2710">
        <w:rPr>
          <w:position w:val="-10"/>
        </w:rPr>
        <w:object w:dxaOrig="1160" w:dyaOrig="320">
          <v:shape id="_x0000_i1060" type="#_x0000_t75" style="width:57.75pt;height:15.75pt" o:ole="">
            <v:imagedata r:id="rId61" o:title=""/>
          </v:shape>
          <o:OLEObject Type="Embed" ProgID="Equation.3" ShapeID="_x0000_i1060" DrawAspect="Content" ObjectID="_1404546750" r:id="rId78"/>
        </w:object>
      </w:r>
      <w:r w:rsidRPr="00F223B1">
        <w:rPr>
          <w:lang w:val="en-GB"/>
        </w:rPr>
        <w:t xml:space="preserve">. This implies that domestic structural shocks, </w:t>
      </w:r>
      <w:r w:rsidRPr="004E2710">
        <w:rPr>
          <w:position w:val="-10"/>
        </w:rPr>
        <w:object w:dxaOrig="540" w:dyaOrig="340">
          <v:shape id="_x0000_i1061" type="#_x0000_t75" style="width:27pt;height:16.5pt" o:ole="">
            <v:imagedata r:id="rId75" o:title=""/>
          </v:shape>
          <o:OLEObject Type="Embed" ProgID="Equation.3" ShapeID="_x0000_i1061" DrawAspect="Content" ObjectID="_1404546751" r:id="rId79"/>
        </w:object>
      </w:r>
      <w:r w:rsidRPr="00F223B1">
        <w:rPr>
          <w:lang w:val="en-GB"/>
        </w:rPr>
        <w:t xml:space="preserve">, do not affect the external vectors variable </w:t>
      </w:r>
      <w:r w:rsidRPr="004E2710">
        <w:rPr>
          <w:position w:val="-14"/>
        </w:rPr>
        <w:object w:dxaOrig="580" w:dyaOrig="380">
          <v:shape id="_x0000_i1062" type="#_x0000_t75" style="width:29.25pt;height:18.75pt" o:ole="">
            <v:imagedata r:id="rId69" o:title=""/>
          </v:shape>
          <o:OLEObject Type="Embed" ProgID="Equation.3" ShapeID="_x0000_i1062" DrawAspect="Content" ObjectID="_1404546752" r:id="rId80"/>
        </w:object>
      </w:r>
      <w:r w:rsidRPr="00F223B1">
        <w:rPr>
          <w:lang w:val="en-GB"/>
        </w:rPr>
        <w:t xml:space="preserve"> at date </w:t>
      </w:r>
      <w:r w:rsidRPr="00F223B1">
        <w:rPr>
          <w:i/>
          <w:lang w:val="en-GB"/>
        </w:rPr>
        <w:t>t</w:t>
      </w:r>
      <w:r w:rsidRPr="00F223B1">
        <w:rPr>
          <w:lang w:val="en-GB"/>
        </w:rPr>
        <w:t xml:space="preserve"> or </w:t>
      </w:r>
      <w:r w:rsidRPr="004E2710">
        <w:rPr>
          <w:position w:val="-6"/>
        </w:rPr>
        <w:object w:dxaOrig="499" w:dyaOrig="240">
          <v:shape id="_x0000_i1063" type="#_x0000_t75" style="width:24.75pt;height:12pt" o:ole="">
            <v:imagedata r:id="rId81" o:title=""/>
          </v:shape>
          <o:OLEObject Type="Embed" ProgID="Equation.3" ShapeID="_x0000_i1063" DrawAspect="Content" ObjectID="_1404546753" r:id="rId82"/>
        </w:object>
      </w:r>
      <w:r w:rsidRPr="00F223B1">
        <w:rPr>
          <w:lang w:val="en-GB"/>
        </w:rPr>
        <w:t>.</w:t>
      </w:r>
    </w:p>
    <w:p w:rsidR="00543D00" w:rsidRPr="00F223B1" w:rsidRDefault="00543D00" w:rsidP="00543D00">
      <w:pPr>
        <w:spacing w:line="360" w:lineRule="auto"/>
        <w:jc w:val="both"/>
        <w:rPr>
          <w:lang w:val="en-GB"/>
        </w:rPr>
      </w:pPr>
      <w:r w:rsidRPr="00F223B1">
        <w:rPr>
          <w:lang w:val="en-GB"/>
        </w:rPr>
        <w:t xml:space="preserve">In the external block it is assumed that oil prices are not affected by the three other external shocks, regardless of the number of lags. Furthermore, it is assumed that in the short term the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interest rate is not affected by stock market variations and global imbalances, and that global imbalances do not affect the S&amp;P 500 index in the short term (Sato et </w:t>
      </w:r>
      <w:r w:rsidRPr="00F223B1">
        <w:rPr>
          <w:i/>
          <w:lang w:val="en-GB"/>
        </w:rPr>
        <w:t>alii</w:t>
      </w:r>
      <w:r w:rsidRPr="00F223B1">
        <w:rPr>
          <w:lang w:val="en-GB"/>
        </w:rPr>
        <w:t xml:space="preserve">, 2009). We then carried out an estimate using the </w:t>
      </w:r>
      <w:r w:rsidRPr="00F223B1">
        <w:rPr>
          <w:rStyle w:val="Emphasis"/>
          <w:i w:val="0"/>
          <w:lang w:val="en-GB"/>
        </w:rPr>
        <w:t>Seemingly Unrelated</w:t>
      </w:r>
      <w:r w:rsidRPr="00F223B1">
        <w:rPr>
          <w:lang w:val="en-GB"/>
        </w:rPr>
        <w:t xml:space="preserve"> Regression Equations</w:t>
      </w:r>
      <w:r w:rsidRPr="00F223B1">
        <w:rPr>
          <w:i/>
          <w:lang w:val="en-GB"/>
        </w:rPr>
        <w:t xml:space="preserve"> </w:t>
      </w:r>
      <w:r w:rsidRPr="00F223B1">
        <w:rPr>
          <w:lang w:val="en-GB"/>
        </w:rPr>
        <w:t>(Sure) method, including the exogeneity hypotheses and imposing short and long-term restrictions in order to identify structural shocks.</w:t>
      </w:r>
    </w:p>
    <w:p w:rsidR="00543D00" w:rsidRPr="00F223B1" w:rsidRDefault="00543D00" w:rsidP="00543D00">
      <w:pPr>
        <w:spacing w:line="360" w:lineRule="auto"/>
        <w:jc w:val="both"/>
        <w:rPr>
          <w:lang w:val="en-GB"/>
        </w:rPr>
      </w:pPr>
    </w:p>
    <w:p w:rsidR="00543D00" w:rsidRPr="00F223B1" w:rsidRDefault="00543D00" w:rsidP="00543D00">
      <w:pPr>
        <w:spacing w:line="360" w:lineRule="auto"/>
        <w:jc w:val="both"/>
        <w:rPr>
          <w:b/>
          <w:lang w:val="en-GB"/>
        </w:rPr>
      </w:pPr>
      <w:r w:rsidRPr="00F223B1">
        <w:rPr>
          <w:b/>
          <w:lang w:val="en-GB"/>
        </w:rPr>
        <w:t>2.3. Data</w:t>
      </w:r>
    </w:p>
    <w:p w:rsidR="00543D00" w:rsidRPr="00F223B1" w:rsidRDefault="00543D00" w:rsidP="00543D00">
      <w:pPr>
        <w:spacing w:line="360" w:lineRule="auto"/>
        <w:jc w:val="both"/>
        <w:rPr>
          <w:lang w:val="en-GB"/>
        </w:rPr>
      </w:pPr>
      <w:r w:rsidRPr="00F223B1">
        <w:rPr>
          <w:lang w:val="en-GB"/>
        </w:rPr>
        <w:t xml:space="preserve">Quarterly data were used, covering the period from the first quarter of 1980 to the last quarter of 2008. The sample covers the following countries: </w:t>
      </w:r>
      <w:smartTag w:uri="urn:schemas-microsoft-com:office:smarttags" w:element="country-region">
        <w:r w:rsidRPr="00F223B1">
          <w:rPr>
            <w:lang w:val="en-GB"/>
          </w:rPr>
          <w:t>Germany</w:t>
        </w:r>
      </w:smartTag>
      <w:r w:rsidRPr="00F223B1">
        <w:rPr>
          <w:lang w:val="en-GB"/>
        </w:rPr>
        <w:t xml:space="preserve">, </w:t>
      </w:r>
      <w:smartTag w:uri="urn:schemas-microsoft-com:office:smarttags" w:element="country-region">
        <w:r w:rsidRPr="00F223B1">
          <w:rPr>
            <w:lang w:val="en-GB"/>
          </w:rPr>
          <w:t>Austria</w:t>
        </w:r>
      </w:smartTag>
      <w:r w:rsidRPr="00F223B1">
        <w:rPr>
          <w:lang w:val="en-GB"/>
        </w:rPr>
        <w:t xml:space="preserve">, </w:t>
      </w:r>
      <w:smartTag w:uri="urn:schemas-microsoft-com:office:smarttags" w:element="country-region">
        <w:r w:rsidRPr="00F223B1">
          <w:rPr>
            <w:lang w:val="en-GB"/>
          </w:rPr>
          <w:t>Spain</w:t>
        </w:r>
      </w:smartTag>
      <w:r w:rsidRPr="00F223B1">
        <w:rPr>
          <w:lang w:val="en-GB"/>
        </w:rPr>
        <w:t xml:space="preserve">, </w:t>
      </w:r>
      <w:smartTag w:uri="urn:schemas-microsoft-com:office:smarttags" w:element="country-region">
        <w:r w:rsidRPr="00F223B1">
          <w:rPr>
            <w:lang w:val="en-GB"/>
          </w:rPr>
          <w:t>France</w:t>
        </w:r>
      </w:smartTag>
      <w:r w:rsidRPr="00F223B1">
        <w:rPr>
          <w:lang w:val="en-GB"/>
        </w:rPr>
        <w:t xml:space="preserve">, </w:t>
      </w:r>
      <w:smartTag w:uri="urn:schemas-microsoft-com:office:smarttags" w:element="country-region">
        <w:r w:rsidRPr="00F223B1">
          <w:rPr>
            <w:lang w:val="en-GB"/>
          </w:rPr>
          <w:t>Italy</w:t>
        </w:r>
      </w:smartTag>
      <w:r w:rsidRPr="00F223B1">
        <w:rPr>
          <w:lang w:val="en-GB"/>
        </w:rPr>
        <w:t xml:space="preserve">, </w:t>
      </w:r>
      <w:smartTag w:uri="urn:schemas-microsoft-com:office:smarttags" w:element="country-region">
        <w:r w:rsidRPr="00F223B1">
          <w:rPr>
            <w:lang w:val="en-GB"/>
          </w:rPr>
          <w:t>Netherlands</w:t>
        </w:r>
      </w:smartTag>
      <w:r w:rsidRPr="00F223B1">
        <w:rPr>
          <w:lang w:val="en-GB"/>
        </w:rPr>
        <w:t xml:space="preserve">, </w:t>
      </w:r>
      <w:smartTag w:uri="urn:schemas-microsoft-com:office:smarttags" w:element="country-region">
        <w:r w:rsidRPr="00F223B1">
          <w:rPr>
            <w:lang w:val="en-GB"/>
          </w:rPr>
          <w:t>Portugal</w:t>
        </w:r>
      </w:smartTag>
      <w:r w:rsidRPr="00F223B1">
        <w:rPr>
          <w:lang w:val="en-GB"/>
        </w:rPr>
        <w:t xml:space="preserve"> and the </w:t>
      </w:r>
      <w:smartTag w:uri="urn:schemas-microsoft-com:office:smarttags" w:element="place">
        <w:smartTag w:uri="urn:schemas-microsoft-com:office:smarttags" w:element="country-region">
          <w:r w:rsidRPr="00F223B1">
            <w:rPr>
              <w:lang w:val="en-GB"/>
            </w:rPr>
            <w:t>United Kingdom</w:t>
          </w:r>
        </w:smartTag>
      </w:smartTag>
      <w:r w:rsidRPr="00F223B1">
        <w:rPr>
          <w:lang w:val="en-GB"/>
        </w:rPr>
        <w:t xml:space="preserve">. For our purposes the eurozone comprises the previous countries, except the </w:t>
      </w:r>
      <w:smartTag w:uri="urn:schemas-microsoft-com:office:smarttags" w:element="place">
        <w:smartTag w:uri="urn:schemas-microsoft-com:office:smarttags" w:element="country-region">
          <w:r w:rsidRPr="00F223B1">
            <w:rPr>
              <w:lang w:val="en-GB"/>
            </w:rPr>
            <w:t>UK</w:t>
          </w:r>
        </w:smartTag>
      </w:smartTag>
      <w:r w:rsidRPr="00F223B1">
        <w:rPr>
          <w:lang w:val="en-GB"/>
        </w:rPr>
        <w:t xml:space="preserve">, so it is a </w:t>
      </w:r>
      <w:r w:rsidRPr="00F223B1">
        <w:rPr>
          <w:i/>
          <w:lang w:val="en-GB"/>
        </w:rPr>
        <w:t>modified</w:t>
      </w:r>
      <w:r w:rsidRPr="00F223B1">
        <w:rPr>
          <w:lang w:val="en-GB"/>
        </w:rPr>
        <w:t xml:space="preserve"> eurozone, consisting of seven of its original 12 members. We removed </w:t>
      </w:r>
      <w:smartTag w:uri="urn:schemas-microsoft-com:office:smarttags" w:element="country-region">
        <w:r w:rsidRPr="00F223B1">
          <w:rPr>
            <w:lang w:val="en-GB"/>
          </w:rPr>
          <w:t>Belgium</w:t>
        </w:r>
      </w:smartTag>
      <w:r w:rsidRPr="00F223B1">
        <w:rPr>
          <w:lang w:val="en-GB"/>
        </w:rPr>
        <w:t xml:space="preserve">, </w:t>
      </w:r>
      <w:smartTag w:uri="urn:schemas-microsoft-com:office:smarttags" w:element="country-region">
        <w:r w:rsidRPr="00F223B1">
          <w:rPr>
            <w:lang w:val="en-GB"/>
          </w:rPr>
          <w:t>Luxembourg</w:t>
        </w:r>
      </w:smartTag>
      <w:r w:rsidRPr="00F223B1">
        <w:rPr>
          <w:lang w:val="en-GB"/>
        </w:rPr>
        <w:t xml:space="preserve">, </w:t>
      </w:r>
      <w:smartTag w:uri="urn:schemas-microsoft-com:office:smarttags" w:element="country-region">
        <w:r w:rsidRPr="00F223B1">
          <w:rPr>
            <w:lang w:val="en-GB"/>
          </w:rPr>
          <w:t>Finland</w:t>
        </w:r>
      </w:smartTag>
      <w:r w:rsidRPr="00F223B1">
        <w:rPr>
          <w:lang w:val="en-GB"/>
        </w:rPr>
        <w:t xml:space="preserve">, </w:t>
      </w:r>
      <w:smartTag w:uri="urn:schemas-microsoft-com:office:smarttags" w:element="country-region">
        <w:r w:rsidRPr="00F223B1">
          <w:rPr>
            <w:lang w:val="en-GB"/>
          </w:rPr>
          <w:t>Greece</w:t>
        </w:r>
      </w:smartTag>
      <w:r w:rsidRPr="00F223B1">
        <w:rPr>
          <w:lang w:val="en-GB"/>
        </w:rPr>
        <w:t xml:space="preserve"> and </w:t>
      </w:r>
      <w:smartTag w:uri="urn:schemas-microsoft-com:office:smarttags" w:element="place">
        <w:smartTag w:uri="urn:schemas-microsoft-com:office:smarttags" w:element="country-region">
          <w:r w:rsidRPr="00F223B1">
            <w:rPr>
              <w:lang w:val="en-GB"/>
            </w:rPr>
            <w:t>Ireland</w:t>
          </w:r>
        </w:smartTag>
      </w:smartTag>
      <w:r w:rsidRPr="00F223B1">
        <w:rPr>
          <w:lang w:val="en-GB"/>
        </w:rPr>
        <w:t xml:space="preserve"> from the sample due to the lack of data for all or part of the variables studied over the relevant period.</w:t>
      </w:r>
    </w:p>
    <w:p w:rsidR="00543D00" w:rsidRPr="00F223B1" w:rsidRDefault="00543D00" w:rsidP="00543D00">
      <w:pPr>
        <w:spacing w:line="360" w:lineRule="auto"/>
        <w:jc w:val="both"/>
        <w:rPr>
          <w:lang w:val="en-GB"/>
        </w:rPr>
      </w:pPr>
      <w:r w:rsidRPr="00F223B1">
        <w:rPr>
          <w:lang w:val="en-GB"/>
        </w:rPr>
        <w:t>The figures for GDP and current account balances were taken from the International Financial Statistics published by the International Monetary Fund. The real effective exchange rates were published by the Bank for International Settlements and are based on trade with the 27 main trading partners. Monthly data was consolidated to obtain quarterly figures. OECD data, from 30 member countries, was used to obtain global GDP.</w:t>
      </w:r>
    </w:p>
    <w:p w:rsidR="00543D00" w:rsidRPr="00F223B1" w:rsidRDefault="00543D00" w:rsidP="00543D00">
      <w:pPr>
        <w:spacing w:line="360" w:lineRule="auto"/>
        <w:jc w:val="both"/>
        <w:rPr>
          <w:lang w:val="en-GB"/>
        </w:rPr>
      </w:pPr>
      <w:r w:rsidRPr="00F223B1">
        <w:rPr>
          <w:lang w:val="en-GB"/>
        </w:rPr>
        <w:t xml:space="preserve">The price of (Brent) oil was taken from the Datastream base. We expressed this price in real terms, correcting it with the US GDP deflator. This variable was drawn from Federal Reserve Economic Data from the Federal Reserve Bank of </w:t>
      </w:r>
      <w:smartTag w:uri="urn:schemas-microsoft-com:office:smarttags" w:element="place">
        <w:smartTag w:uri="urn:schemas-microsoft-com:office:smarttags" w:element="City">
          <w:r w:rsidRPr="00F223B1">
            <w:rPr>
              <w:lang w:val="en-GB"/>
            </w:rPr>
            <w:t>Saint Louis</w:t>
          </w:r>
        </w:smartTag>
      </w:smartTag>
      <w:r w:rsidRPr="00F223B1">
        <w:rPr>
          <w:lang w:val="en-GB"/>
        </w:rPr>
        <w:t>. Here too monthly data was consolidated to obtain quarterly figures. The data for the S&amp;P 500 US stock market index and the Federal Funds interest rate were taken from the Datastream base. The global imbalances variable tracks imbalances in the current account balance at a global level in absolute value – except for the European Union – in relation to global GDP. Data on GDP (or industrial output if appropriate) were deseasonalized</w:t>
      </w:r>
      <w:r w:rsidRPr="004E2710">
        <w:rPr>
          <w:rStyle w:val="FootnoteReference"/>
        </w:rPr>
        <w:footnoteReference w:id="11"/>
      </w:r>
      <w:r w:rsidRPr="00F223B1">
        <w:rPr>
          <w:lang w:val="en-GB"/>
        </w:rPr>
        <w:t xml:space="preserve">. The variables for each country were subjected to unit root tests (annex A). The first difference of all the variables appears to be stationary. This stationarity is an essential condition for applying long-term restrictions. Study of the cointegration of variables does not reveal any long-term relation between them, except for the </w:t>
      </w:r>
      <w:smartTag w:uri="urn:schemas-microsoft-com:office:smarttags" w:element="place">
        <w:smartTag w:uri="urn:schemas-microsoft-com:office:smarttags" w:element="country-region">
          <w:r w:rsidRPr="00F223B1">
            <w:rPr>
              <w:lang w:val="en-GB"/>
            </w:rPr>
            <w:t>Netherlands</w:t>
          </w:r>
        </w:smartTag>
      </w:smartTag>
      <w:r w:rsidRPr="00F223B1">
        <w:rPr>
          <w:lang w:val="en-GB"/>
        </w:rPr>
        <w:t xml:space="preserve"> where a cointegration relation exists. However, taking into account our methodological framework we reject the existence of a cointegration vector for the </w:t>
      </w:r>
      <w:smartTag w:uri="urn:schemas-microsoft-com:office:smarttags" w:element="place">
        <w:smartTag w:uri="urn:schemas-microsoft-com:office:smarttags" w:element="country-region">
          <w:r w:rsidRPr="00F223B1">
            <w:rPr>
              <w:lang w:val="en-GB"/>
            </w:rPr>
            <w:t>Netherlands</w:t>
          </w:r>
        </w:smartTag>
      </w:smartTag>
      <w:r w:rsidRPr="00F223B1">
        <w:rPr>
          <w:lang w:val="en-GB"/>
        </w:rPr>
        <w:t xml:space="preserve"> (Arghyrou and Chortareas, 2008).</w:t>
      </w:r>
    </w:p>
    <w:p w:rsidR="00543D00" w:rsidRDefault="00543D00" w:rsidP="00543D00">
      <w:pPr>
        <w:spacing w:line="360" w:lineRule="auto"/>
        <w:jc w:val="both"/>
        <w:rPr>
          <w:lang w:val="en-GB"/>
        </w:rPr>
      </w:pPr>
      <w:r w:rsidRPr="00F223B1">
        <w:rPr>
          <w:lang w:val="en-GB"/>
        </w:rPr>
        <w:t xml:space="preserve">Finally we used the information criteria of Akaike, Schwartz and Hannan-Quinn, and the likelihood ratio, in order to specify the number of lags for the various models we tested. The results differ depending on the test being used. The maximum likelihood test suggests we should retain three or four lags. On the other hand the Akaike test suggests one or two lags. The Schwartz and Hannan-Quinn tests retain one lag or none at all. The following issues are at stake when choosing the number of lags: if the model is specified with too few lags it may result in a specification error. On the other hand if the model is specified with too many lags, there is a greater risk of multicollinearity and the degree of freedom is diminished which may spoil the quality of the estimate. To obtain an even result for all the countries we decided to use three lags for all </w:t>
      </w:r>
      <w:r w:rsidR="00F411D5">
        <w:rPr>
          <w:lang w:val="en-GB"/>
        </w:rPr>
        <w:t>them</w:t>
      </w:r>
      <w:r w:rsidRPr="00F223B1">
        <w:rPr>
          <w:lang w:val="en-GB"/>
        </w:rPr>
        <w:t xml:space="preserve">, except in the model involving a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interest rate shock</w:t>
      </w:r>
      <w:r w:rsidRPr="004E2710">
        <w:rPr>
          <w:rStyle w:val="FootnoteReference"/>
        </w:rPr>
        <w:footnoteReference w:id="12"/>
      </w:r>
      <w:r w:rsidRPr="00F223B1">
        <w:rPr>
          <w:lang w:val="en-GB"/>
        </w:rPr>
        <w:t>. In the latter case we observed that the coefficients estimated for three lags were not significant. So, just as Lee and Chinn (1998, 2006), we decided to modify the number of lags for one model</w:t>
      </w:r>
      <w:r w:rsidRPr="004E2710">
        <w:rPr>
          <w:rStyle w:val="FootnoteReference"/>
        </w:rPr>
        <w:footnoteReference w:id="13"/>
      </w:r>
      <w:r w:rsidRPr="00F223B1">
        <w:rPr>
          <w:lang w:val="en-GB"/>
        </w:rPr>
        <w:t>.</w:t>
      </w:r>
    </w:p>
    <w:p w:rsidR="00F223B1" w:rsidRPr="00F223B1" w:rsidRDefault="00F223B1" w:rsidP="00543D00">
      <w:pPr>
        <w:spacing w:line="360" w:lineRule="auto"/>
        <w:jc w:val="both"/>
        <w:rPr>
          <w:lang w:val="en-GB"/>
        </w:rPr>
      </w:pPr>
    </w:p>
    <w:p w:rsidR="00543D00" w:rsidRPr="00F223B1" w:rsidRDefault="00543D00" w:rsidP="00D57D11">
      <w:pPr>
        <w:spacing w:line="360" w:lineRule="auto"/>
        <w:jc w:val="both"/>
        <w:outlineLvl w:val="0"/>
        <w:rPr>
          <w:b/>
          <w:sz w:val="28"/>
          <w:szCs w:val="28"/>
          <w:lang w:val="en-GB"/>
        </w:rPr>
      </w:pPr>
      <w:r w:rsidRPr="00F223B1">
        <w:rPr>
          <w:b/>
          <w:sz w:val="28"/>
          <w:szCs w:val="28"/>
          <w:lang w:val="en-GB"/>
        </w:rPr>
        <w:t>III. Results</w:t>
      </w:r>
    </w:p>
    <w:p w:rsidR="00543D00" w:rsidRPr="00F223B1" w:rsidRDefault="00543D00" w:rsidP="00D57D11">
      <w:pPr>
        <w:spacing w:line="360" w:lineRule="auto"/>
        <w:jc w:val="both"/>
        <w:outlineLvl w:val="0"/>
        <w:rPr>
          <w:b/>
          <w:lang w:val="en-GB"/>
        </w:rPr>
      </w:pPr>
      <w:r w:rsidRPr="00F223B1">
        <w:rPr>
          <w:b/>
          <w:lang w:val="en-GB"/>
        </w:rPr>
        <w:t>3. 1. The effects of external shocks on the eurozone</w:t>
      </w:r>
    </w:p>
    <w:p w:rsidR="00543D00" w:rsidRPr="00F223B1" w:rsidRDefault="00543D00" w:rsidP="00543D00">
      <w:pPr>
        <w:spacing w:line="360" w:lineRule="auto"/>
        <w:jc w:val="both"/>
        <w:rPr>
          <w:lang w:val="en-GB"/>
        </w:rPr>
      </w:pPr>
      <w:r w:rsidRPr="00F223B1">
        <w:rPr>
          <w:lang w:val="en-GB"/>
        </w:rPr>
        <w:t xml:space="preserve">We shall start by looking at the impact of a shock to the real price of oil (table B.1). The current account balances of all the countries, except the </w:t>
      </w:r>
      <w:smartTag w:uri="urn:schemas-microsoft-com:office:smarttags" w:element="country-region">
        <w:r w:rsidRPr="00F223B1">
          <w:rPr>
            <w:lang w:val="en-GB"/>
          </w:rPr>
          <w:t>Netherlands</w:t>
        </w:r>
      </w:smartTag>
      <w:r w:rsidRPr="00F223B1">
        <w:rPr>
          <w:lang w:val="en-GB"/>
        </w:rPr>
        <w:t xml:space="preserve"> and the </w:t>
      </w:r>
      <w:smartTag w:uri="urn:schemas-microsoft-com:office:smarttags" w:element="place">
        <w:smartTag w:uri="urn:schemas-microsoft-com:office:smarttags" w:element="country-region">
          <w:r w:rsidRPr="00F223B1">
            <w:rPr>
              <w:lang w:val="en-GB"/>
            </w:rPr>
            <w:t>UK</w:t>
          </w:r>
        </w:smartTag>
      </w:smartTag>
      <w:r w:rsidRPr="00F223B1">
        <w:rPr>
          <w:lang w:val="en-GB"/>
        </w:rPr>
        <w:t xml:space="preserve"> display a negative or weak reaction to this shock. These two countries are hydrocarbon producers. A rise in the price of oil consequently results in an increase in exports, whereas in other countries, which are oil consumers and not producers, imports increase. The impact of this shock on the growth differential and real effective exchange rate is less clear, varying a great deal from one country to another. For the eurozone as a whole there is exchange rate depreciation which partly compensates for the initial negative shock whereas growth continues at a rate close to that of the rest of the world. It should also be noted that in terms of growth, </w:t>
      </w:r>
      <w:smartTag w:uri="urn:schemas-microsoft-com:office:smarttags" w:element="country-region">
        <w:r w:rsidRPr="00F223B1">
          <w:rPr>
            <w:lang w:val="en-GB"/>
          </w:rPr>
          <w:t>Germany</w:t>
        </w:r>
      </w:smartTag>
      <w:r w:rsidRPr="00F223B1">
        <w:rPr>
          <w:lang w:val="en-GB"/>
        </w:rPr>
        <w:t xml:space="preserve">, </w:t>
      </w:r>
      <w:smartTag w:uri="urn:schemas-microsoft-com:office:smarttags" w:element="country-region">
        <w:r w:rsidRPr="00F223B1">
          <w:rPr>
            <w:lang w:val="en-GB"/>
          </w:rPr>
          <w:t>Spain</w:t>
        </w:r>
      </w:smartTag>
      <w:r w:rsidRPr="00F223B1">
        <w:rPr>
          <w:lang w:val="en-GB"/>
        </w:rPr>
        <w:t xml:space="preserve"> and </w:t>
      </w:r>
      <w:smartTag w:uri="urn:schemas-microsoft-com:office:smarttags" w:element="place">
        <w:smartTag w:uri="urn:schemas-microsoft-com:office:smarttags" w:element="country-region">
          <w:r w:rsidRPr="00F223B1">
            <w:rPr>
              <w:lang w:val="en-GB"/>
            </w:rPr>
            <w:t>France</w:t>
          </w:r>
        </w:smartTag>
      </w:smartTag>
      <w:r w:rsidRPr="00F223B1">
        <w:rPr>
          <w:lang w:val="en-GB"/>
        </w:rPr>
        <w:t xml:space="preserve"> withstand the oil price shock rather better than the rest of the world.</w:t>
      </w:r>
    </w:p>
    <w:p w:rsidR="00543D00" w:rsidRPr="00F223B1" w:rsidRDefault="00543D00" w:rsidP="00543D00">
      <w:pPr>
        <w:spacing w:line="360" w:lineRule="auto"/>
        <w:jc w:val="both"/>
        <w:rPr>
          <w:lang w:val="en-GB"/>
        </w:rPr>
      </w:pPr>
      <w:r w:rsidRPr="00F223B1">
        <w:rPr>
          <w:lang w:val="en-GB"/>
        </w:rPr>
        <w:t xml:space="preserve">A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interest rate shock impacts negatively on the growth differential of almost all the countries (table B.2). When the US Federal Reserve decides to increase its base rate, the eurozone suffers more from the consequences of the slowdown in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business than the rest of the world. The impact of the shock is more uneven in its effect on other domestic variables. In most cases the shock causes depreciation of the real effective exchange rate except in </w:t>
      </w:r>
      <w:smartTag w:uri="urn:schemas-microsoft-com:office:smarttags" w:element="country-region">
        <w:r w:rsidRPr="00F223B1">
          <w:rPr>
            <w:lang w:val="en-GB"/>
          </w:rPr>
          <w:t>Spain</w:t>
        </w:r>
      </w:smartTag>
      <w:r w:rsidRPr="00F223B1">
        <w:rPr>
          <w:lang w:val="en-GB"/>
        </w:rPr>
        <w:t xml:space="preserve">, </w:t>
      </w:r>
      <w:smartTag w:uri="urn:schemas-microsoft-com:office:smarttags" w:element="country-region">
        <w:r w:rsidRPr="00F223B1">
          <w:rPr>
            <w:lang w:val="en-GB"/>
          </w:rPr>
          <w:t>Portugal</w:t>
        </w:r>
      </w:smartTag>
      <w:r w:rsidRPr="00F223B1">
        <w:rPr>
          <w:lang w:val="en-GB"/>
        </w:rPr>
        <w:t xml:space="preserve"> and the </w:t>
      </w:r>
      <w:smartTag w:uri="urn:schemas-microsoft-com:office:smarttags" w:element="place">
        <w:smartTag w:uri="urn:schemas-microsoft-com:office:smarttags" w:element="country-region">
          <w:r w:rsidRPr="00F223B1">
            <w:rPr>
              <w:lang w:val="en-GB"/>
            </w:rPr>
            <w:t>UK</w:t>
          </w:r>
        </w:smartTag>
      </w:smartTag>
      <w:r w:rsidRPr="00F223B1">
        <w:rPr>
          <w:lang w:val="en-GB"/>
        </w:rPr>
        <w:t xml:space="preserve">. The impact on the current account balance is negative in all countries except the </w:t>
      </w:r>
      <w:smartTag w:uri="urn:schemas-microsoft-com:office:smarttags" w:element="country-region">
        <w:r w:rsidRPr="00F223B1">
          <w:rPr>
            <w:lang w:val="en-GB"/>
          </w:rPr>
          <w:t>Netherlands</w:t>
        </w:r>
      </w:smartTag>
      <w:r w:rsidRPr="00F223B1">
        <w:rPr>
          <w:lang w:val="en-GB"/>
        </w:rPr>
        <w:t xml:space="preserve"> and </w:t>
      </w:r>
      <w:smartTag w:uri="urn:schemas-microsoft-com:office:smarttags" w:element="country-region">
        <w:r w:rsidRPr="00F223B1">
          <w:rPr>
            <w:lang w:val="en-GB"/>
          </w:rPr>
          <w:t>Germany</w:t>
        </w:r>
      </w:smartTag>
      <w:r w:rsidRPr="00F223B1">
        <w:rPr>
          <w:lang w:val="en-GB"/>
        </w:rPr>
        <w:t xml:space="preserve"> where, in keeping with the theory, an increase in the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base rate prompts a net capital outflow.</w:t>
      </w:r>
    </w:p>
    <w:p w:rsidR="00543D00" w:rsidRPr="00F223B1" w:rsidRDefault="00543D00" w:rsidP="00543D00">
      <w:pPr>
        <w:spacing w:line="360" w:lineRule="auto"/>
        <w:jc w:val="both"/>
        <w:rPr>
          <w:lang w:val="en-GB"/>
        </w:rPr>
      </w:pPr>
      <w:r w:rsidRPr="00F223B1">
        <w:rPr>
          <w:lang w:val="en-GB"/>
        </w:rPr>
        <w:t xml:space="preserve">A shock to the </w:t>
      </w:r>
      <w:smartTag w:uri="urn:schemas-microsoft-com:office:smarttags" w:element="country-region">
        <w:r w:rsidRPr="00F223B1">
          <w:rPr>
            <w:lang w:val="en-GB"/>
          </w:rPr>
          <w:t>US</w:t>
        </w:r>
      </w:smartTag>
      <w:r w:rsidRPr="00F223B1">
        <w:rPr>
          <w:lang w:val="en-GB"/>
        </w:rPr>
        <w:t xml:space="preserve"> stock market (S&amp;P index shock) has a very similar impact to a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interest rate shock: it reduces the growth differential in all countries and has an ambiguous effect on the real effective exchange rate (table B.3). There are nevertheless several differences from the previous shock. The current account balances of the modified eurozone (comprising seven countries), and of </w:t>
      </w:r>
      <w:smartTag w:uri="urn:schemas-microsoft-com:office:smarttags" w:element="country-region">
        <w:r w:rsidRPr="00F223B1">
          <w:rPr>
            <w:lang w:val="en-GB"/>
          </w:rPr>
          <w:t>France</w:t>
        </w:r>
      </w:smartTag>
      <w:r w:rsidRPr="00F223B1">
        <w:rPr>
          <w:lang w:val="en-GB"/>
        </w:rPr>
        <w:t xml:space="preserve"> and </w:t>
      </w:r>
      <w:smartTag w:uri="urn:schemas-microsoft-com:office:smarttags" w:element="place">
        <w:smartTag w:uri="urn:schemas-microsoft-com:office:smarttags" w:element="country-region">
          <w:r w:rsidRPr="00F223B1">
            <w:rPr>
              <w:lang w:val="en-GB"/>
            </w:rPr>
            <w:t>Italy</w:t>
          </w:r>
        </w:smartTag>
      </w:smartTag>
      <w:r w:rsidRPr="00F223B1">
        <w:rPr>
          <w:lang w:val="en-GB"/>
        </w:rPr>
        <w:t xml:space="preserve"> improve following the shock whereas the Dutch current account balance deteriorates. So a rise in the S&amp;P index prompts net capital outflows from </w:t>
      </w:r>
      <w:smartTag w:uri="urn:schemas-microsoft-com:office:smarttags" w:element="country-region">
        <w:r w:rsidRPr="00F223B1">
          <w:rPr>
            <w:lang w:val="en-GB"/>
          </w:rPr>
          <w:t>Germany</w:t>
        </w:r>
      </w:smartTag>
      <w:r w:rsidRPr="00F223B1">
        <w:rPr>
          <w:lang w:val="en-GB"/>
        </w:rPr>
        <w:t xml:space="preserve">, </w:t>
      </w:r>
      <w:smartTag w:uri="urn:schemas-microsoft-com:office:smarttags" w:element="country-region">
        <w:r w:rsidRPr="00F223B1">
          <w:rPr>
            <w:lang w:val="en-GB"/>
          </w:rPr>
          <w:t>France</w:t>
        </w:r>
      </w:smartTag>
      <w:r w:rsidRPr="00F223B1">
        <w:rPr>
          <w:lang w:val="en-GB"/>
        </w:rPr>
        <w:t xml:space="preserve">, </w:t>
      </w:r>
      <w:smartTag w:uri="urn:schemas-microsoft-com:office:smarttags" w:element="place">
        <w:smartTag w:uri="urn:schemas-microsoft-com:office:smarttags" w:element="country-region">
          <w:r w:rsidRPr="00F223B1">
            <w:rPr>
              <w:lang w:val="en-GB"/>
            </w:rPr>
            <w:t>Italy</w:t>
          </w:r>
        </w:smartTag>
      </w:smartTag>
      <w:r w:rsidRPr="00F223B1">
        <w:rPr>
          <w:lang w:val="en-GB"/>
        </w:rPr>
        <w:t xml:space="preserve"> and the modified eurozone.</w:t>
      </w:r>
    </w:p>
    <w:p w:rsidR="00543D00" w:rsidRPr="00F223B1" w:rsidRDefault="00543D00" w:rsidP="00543D00">
      <w:pPr>
        <w:spacing w:line="360" w:lineRule="auto"/>
        <w:jc w:val="both"/>
        <w:rPr>
          <w:lang w:val="en-GB"/>
        </w:rPr>
      </w:pPr>
      <w:r w:rsidRPr="00F223B1">
        <w:rPr>
          <w:lang w:val="en-GB"/>
        </w:rPr>
        <w:t xml:space="preserve">The last external shock concerns global imbalances, in other words how current account imbalances in the rest of the world affect the eurozone (table B.4). A global imbalances shock cuts the growth differential in the eurozone, which in turn improves the balance of trade but also causes appreciation of the real effective exchange rate, which damages the balance of trade. The ultimate effect on the current account balance is positive. </w:t>
      </w:r>
      <w:smartTag w:uri="urn:schemas-microsoft-com:office:smarttags" w:element="place">
        <w:smartTag w:uri="urn:schemas-microsoft-com:office:smarttags" w:element="country-region">
          <w:r w:rsidRPr="00F223B1">
            <w:rPr>
              <w:lang w:val="en-GB"/>
            </w:rPr>
            <w:t>Germany</w:t>
          </w:r>
        </w:smartTag>
      </w:smartTag>
      <w:r w:rsidRPr="00F223B1">
        <w:rPr>
          <w:lang w:val="en-GB"/>
        </w:rPr>
        <w:t xml:space="preserve"> responds in much the same way as the modified eurozone. The reaction in </w:t>
      </w:r>
      <w:smartTag w:uri="urn:schemas-microsoft-com:office:smarttags" w:element="place">
        <w:smartTag w:uri="urn:schemas-microsoft-com:office:smarttags" w:element="country-region">
          <w:r w:rsidRPr="00F223B1">
            <w:rPr>
              <w:lang w:val="en-GB"/>
            </w:rPr>
            <w:t>France</w:t>
          </w:r>
        </w:smartTag>
      </w:smartTag>
      <w:r w:rsidRPr="00F223B1">
        <w:rPr>
          <w:lang w:val="en-GB"/>
        </w:rPr>
        <w:t xml:space="preserve"> is also similar, except for the current account balance which deteriorates.</w:t>
      </w:r>
    </w:p>
    <w:p w:rsidR="00543D00" w:rsidRPr="00F223B1" w:rsidRDefault="00543D00" w:rsidP="00543D00">
      <w:pPr>
        <w:spacing w:line="360" w:lineRule="auto"/>
        <w:jc w:val="both"/>
        <w:rPr>
          <w:lang w:val="en-GB"/>
        </w:rPr>
      </w:pPr>
      <w:r w:rsidRPr="00F223B1">
        <w:rPr>
          <w:lang w:val="en-GB"/>
        </w:rPr>
        <w:t xml:space="preserve">Regarding domestic variables, our results are close to those obtained by Giuliodori (2004) for the </w:t>
      </w:r>
      <w:smartTag w:uri="urn:schemas-microsoft-com:office:smarttags" w:element="place">
        <w:smartTag w:uri="urn:schemas-microsoft-com:office:smarttags" w:element="country-region">
          <w:r w:rsidRPr="00F223B1">
            <w:rPr>
              <w:lang w:val="en-GB"/>
            </w:rPr>
            <w:t>US</w:t>
          </w:r>
        </w:smartTag>
      </w:smartTag>
      <w:r w:rsidRPr="00F223B1">
        <w:rPr>
          <w:lang w:val="en-GB"/>
        </w:rPr>
        <w:t>, but with two differences: a supply-side shock boosts the real effective exchange rate but damages the long-term current account balance.</w:t>
      </w:r>
    </w:p>
    <w:p w:rsidR="00543D00" w:rsidRPr="00F223B1" w:rsidRDefault="00543D00" w:rsidP="00543D00">
      <w:pPr>
        <w:spacing w:line="360" w:lineRule="auto"/>
        <w:jc w:val="both"/>
        <w:rPr>
          <w:lang w:val="en-GB"/>
        </w:rPr>
      </w:pPr>
    </w:p>
    <w:p w:rsidR="00543D00" w:rsidRPr="00F223B1" w:rsidRDefault="00543D00" w:rsidP="00D57D11">
      <w:pPr>
        <w:spacing w:line="360" w:lineRule="auto"/>
        <w:jc w:val="both"/>
        <w:outlineLvl w:val="0"/>
        <w:rPr>
          <w:b/>
          <w:lang w:val="en-GB"/>
        </w:rPr>
      </w:pPr>
      <w:r w:rsidRPr="00F223B1">
        <w:rPr>
          <w:b/>
          <w:lang w:val="en-GB"/>
        </w:rPr>
        <w:t>3. 2. Analysis of the correlation of reactions to shocks</w:t>
      </w:r>
    </w:p>
    <w:p w:rsidR="00543D00" w:rsidRPr="00F223B1" w:rsidRDefault="00543D00" w:rsidP="00543D00">
      <w:pPr>
        <w:spacing w:line="360" w:lineRule="auto"/>
        <w:jc w:val="both"/>
        <w:rPr>
          <w:lang w:val="en-GB"/>
        </w:rPr>
      </w:pPr>
      <w:r w:rsidRPr="00F223B1">
        <w:rPr>
          <w:lang w:val="en-GB"/>
        </w:rPr>
        <w:t>We focussed analysis in particular on how the current account balance responded to each of the various shocks</w:t>
      </w:r>
      <w:r w:rsidRPr="004E2710">
        <w:rPr>
          <w:rStyle w:val="FootnoteReference"/>
        </w:rPr>
        <w:footnoteReference w:id="14"/>
      </w:r>
      <w:r w:rsidRPr="00F223B1">
        <w:rPr>
          <w:lang w:val="en-GB"/>
        </w:rPr>
        <w:t>. Analysis of the correlation of reactions enabled us to distinguish several factors (annex C).</w:t>
      </w:r>
    </w:p>
    <w:p w:rsidR="00543D00" w:rsidRPr="00F223B1" w:rsidRDefault="00543D00" w:rsidP="00543D00">
      <w:pPr>
        <w:spacing w:line="360" w:lineRule="auto"/>
        <w:jc w:val="both"/>
        <w:rPr>
          <w:lang w:val="en-GB"/>
        </w:rPr>
      </w:pPr>
      <w:bookmarkStart w:id="0" w:name="OLE_LINK3"/>
      <w:bookmarkStart w:id="1" w:name="OLE_LINK4"/>
      <w:r w:rsidRPr="00F223B1">
        <w:rPr>
          <w:lang w:val="en-GB"/>
        </w:rPr>
        <w:t>The correlation of the reaction to an oil-price shock</w:t>
      </w:r>
      <w:bookmarkEnd w:id="0"/>
      <w:bookmarkEnd w:id="1"/>
      <w:r w:rsidRPr="00F223B1">
        <w:rPr>
          <w:lang w:val="en-GB"/>
        </w:rPr>
        <w:t xml:space="preserve"> (table C.1) is significant and positive for all the countries except the </w:t>
      </w:r>
      <w:smartTag w:uri="urn:schemas-microsoft-com:office:smarttags" w:element="country-region">
        <w:r w:rsidRPr="00F223B1">
          <w:rPr>
            <w:lang w:val="en-GB"/>
          </w:rPr>
          <w:t>UK</w:t>
        </w:r>
      </w:smartTag>
      <w:r w:rsidRPr="00F223B1">
        <w:rPr>
          <w:lang w:val="en-GB"/>
        </w:rPr>
        <w:t xml:space="preserve"> and the </w:t>
      </w:r>
      <w:smartTag w:uri="urn:schemas-microsoft-com:office:smarttags" w:element="place">
        <w:smartTag w:uri="urn:schemas-microsoft-com:office:smarttags" w:element="country-region">
          <w:r w:rsidRPr="00F223B1">
            <w:rPr>
              <w:lang w:val="en-GB"/>
            </w:rPr>
            <w:t>Netherlands</w:t>
          </w:r>
        </w:smartTag>
      </w:smartTag>
      <w:r w:rsidRPr="00F223B1">
        <w:rPr>
          <w:lang w:val="en-GB"/>
        </w:rPr>
        <w:t xml:space="preserve">. This result seems to coincide with our expectations, including for the </w:t>
      </w:r>
      <w:smartTag w:uri="urn:schemas-microsoft-com:office:smarttags" w:element="country-region">
        <w:r w:rsidRPr="00F223B1">
          <w:rPr>
            <w:lang w:val="en-GB"/>
          </w:rPr>
          <w:t>UK</w:t>
        </w:r>
      </w:smartTag>
      <w:r w:rsidRPr="00F223B1">
        <w:rPr>
          <w:lang w:val="en-GB"/>
        </w:rPr>
        <w:t xml:space="preserve"> and the </w:t>
      </w:r>
      <w:smartTag w:uri="urn:schemas-microsoft-com:office:smarttags" w:element="place">
        <w:smartTag w:uri="urn:schemas-microsoft-com:office:smarttags" w:element="country-region">
          <w:r w:rsidRPr="00F223B1">
            <w:rPr>
              <w:lang w:val="en-GB"/>
            </w:rPr>
            <w:t>Netherlands</w:t>
          </w:r>
        </w:smartTag>
      </w:smartTag>
      <w:r w:rsidRPr="00F223B1">
        <w:rPr>
          <w:lang w:val="en-GB"/>
        </w:rPr>
        <w:t xml:space="preserve">, which both produce oil. Apart from these two countries European countries display relatively strong dependence on oil. In 2006 oil-related products accounted for about half of all energy consumption in </w:t>
      </w:r>
      <w:smartTag w:uri="urn:schemas-microsoft-com:office:smarttags" w:element="country-region">
        <w:r w:rsidRPr="00F223B1">
          <w:rPr>
            <w:lang w:val="en-GB"/>
          </w:rPr>
          <w:t>Spain</w:t>
        </w:r>
      </w:smartTag>
      <w:r w:rsidRPr="00F223B1">
        <w:rPr>
          <w:lang w:val="en-GB"/>
        </w:rPr>
        <w:t xml:space="preserve"> and </w:t>
      </w:r>
      <w:smartTag w:uri="urn:schemas-microsoft-com:office:smarttags" w:element="country-region">
        <w:r w:rsidRPr="00F223B1">
          <w:rPr>
            <w:lang w:val="en-GB"/>
          </w:rPr>
          <w:t>Portugal</w:t>
        </w:r>
      </w:smartTag>
      <w:r w:rsidRPr="00F223B1">
        <w:rPr>
          <w:lang w:val="en-GB"/>
        </w:rPr>
        <w:t xml:space="preserve">, 35% of the total in </w:t>
      </w:r>
      <w:smartTag w:uri="urn:schemas-microsoft-com:office:smarttags" w:element="country-region">
        <w:r w:rsidRPr="00F223B1">
          <w:rPr>
            <w:lang w:val="en-GB"/>
          </w:rPr>
          <w:t>Germany</w:t>
        </w:r>
      </w:smartTag>
      <w:r w:rsidRPr="00F223B1">
        <w:rPr>
          <w:lang w:val="en-GB"/>
        </w:rPr>
        <w:t xml:space="preserve"> and </w:t>
      </w:r>
      <w:smartTag w:uri="urn:schemas-microsoft-com:office:smarttags" w:element="country-region">
        <w:r w:rsidRPr="00F223B1">
          <w:rPr>
            <w:lang w:val="en-GB"/>
          </w:rPr>
          <w:t>France</w:t>
        </w:r>
      </w:smartTag>
      <w:r w:rsidRPr="00F223B1">
        <w:rPr>
          <w:lang w:val="en-GB"/>
        </w:rPr>
        <w:t xml:space="preserve">, and 35% to 40% in the </w:t>
      </w:r>
      <w:smartTag w:uri="urn:schemas-microsoft-com:office:smarttags" w:element="country-region">
        <w:r w:rsidRPr="00F223B1">
          <w:rPr>
            <w:lang w:val="en-GB"/>
          </w:rPr>
          <w:t>UK</w:t>
        </w:r>
      </w:smartTag>
      <w:r w:rsidRPr="00F223B1">
        <w:rPr>
          <w:lang w:val="en-GB"/>
        </w:rPr>
        <w:t xml:space="preserve"> and the </w:t>
      </w:r>
      <w:smartTag w:uri="urn:schemas-microsoft-com:office:smarttags" w:element="place">
        <w:smartTag w:uri="urn:schemas-microsoft-com:office:smarttags" w:element="country-region">
          <w:r w:rsidRPr="00F223B1">
            <w:rPr>
              <w:lang w:val="en-GB"/>
            </w:rPr>
            <w:t>Netherlands</w:t>
          </w:r>
        </w:smartTag>
      </w:smartTag>
      <w:r w:rsidRPr="00F223B1">
        <w:rPr>
          <w:lang w:val="en-GB"/>
        </w:rPr>
        <w:t xml:space="preserve"> (IEA, 2009). The correlation of the responses in </w:t>
      </w:r>
      <w:smartTag w:uri="urn:schemas-microsoft-com:office:smarttags" w:element="place">
        <w:smartTag w:uri="urn:schemas-microsoft-com:office:smarttags" w:element="country-region">
          <w:r w:rsidRPr="00F223B1">
            <w:rPr>
              <w:lang w:val="en-GB"/>
            </w:rPr>
            <w:t>Portugal</w:t>
          </w:r>
        </w:smartTag>
      </w:smartTag>
      <w:r w:rsidRPr="00F223B1">
        <w:rPr>
          <w:lang w:val="en-GB"/>
        </w:rPr>
        <w:t xml:space="preserve"> seem relatively insignificant compared with those in other countries.</w:t>
      </w:r>
    </w:p>
    <w:p w:rsidR="00543D00" w:rsidRPr="00F223B1" w:rsidRDefault="00543D00" w:rsidP="00543D00">
      <w:pPr>
        <w:spacing w:line="360" w:lineRule="auto"/>
        <w:jc w:val="both"/>
        <w:rPr>
          <w:lang w:val="en-GB"/>
        </w:rPr>
      </w:pPr>
      <w:r w:rsidRPr="00F223B1">
        <w:rPr>
          <w:lang w:val="en-GB"/>
        </w:rPr>
        <w:t xml:space="preserve">The correlation of the reaction to a </w:t>
      </w:r>
      <w:smartTag w:uri="urn:schemas-microsoft-com:office:smarttags" w:element="country-region">
        <w:r w:rsidRPr="00F223B1">
          <w:rPr>
            <w:lang w:val="en-GB"/>
          </w:rPr>
          <w:t>US</w:t>
        </w:r>
      </w:smartTag>
      <w:r w:rsidRPr="00F223B1">
        <w:rPr>
          <w:lang w:val="en-GB"/>
        </w:rPr>
        <w:t xml:space="preserve"> interest-rate shock (table C.2) is significant and positive for all the countries except </w:t>
      </w:r>
      <w:smartTag w:uri="urn:schemas-microsoft-com:office:smarttags" w:element="country-region">
        <w:r w:rsidRPr="00F223B1">
          <w:rPr>
            <w:lang w:val="en-GB"/>
          </w:rPr>
          <w:t>Germany</w:t>
        </w:r>
      </w:smartTag>
      <w:r w:rsidRPr="00F223B1">
        <w:rPr>
          <w:lang w:val="en-GB"/>
        </w:rPr>
        <w:t xml:space="preserve">, the </w:t>
      </w:r>
      <w:smartTag w:uri="urn:schemas-microsoft-com:office:smarttags" w:element="country-region">
        <w:r w:rsidRPr="00F223B1">
          <w:rPr>
            <w:lang w:val="en-GB"/>
          </w:rPr>
          <w:t>Netherlands</w:t>
        </w:r>
      </w:smartTag>
      <w:r w:rsidRPr="00F223B1">
        <w:rPr>
          <w:lang w:val="en-GB"/>
        </w:rPr>
        <w:t xml:space="preserve"> and the </w:t>
      </w:r>
      <w:smartTag w:uri="urn:schemas-microsoft-com:office:smarttags" w:element="place">
        <w:smartTag w:uri="urn:schemas-microsoft-com:office:smarttags" w:element="country-region">
          <w:r w:rsidRPr="00F223B1">
            <w:rPr>
              <w:lang w:val="en-GB"/>
            </w:rPr>
            <w:t>UK</w:t>
          </w:r>
        </w:smartTag>
      </w:smartTag>
      <w:r w:rsidRPr="00F223B1">
        <w:rPr>
          <w:lang w:val="en-GB"/>
        </w:rPr>
        <w:t xml:space="preserve">. Although they are both part of the eurozone </w:t>
      </w:r>
      <w:smartTag w:uri="urn:schemas-microsoft-com:office:smarttags" w:element="country-region">
        <w:r w:rsidRPr="00F223B1">
          <w:rPr>
            <w:lang w:val="en-GB"/>
          </w:rPr>
          <w:t>Germany</w:t>
        </w:r>
      </w:smartTag>
      <w:r w:rsidRPr="00F223B1">
        <w:rPr>
          <w:lang w:val="en-GB"/>
        </w:rPr>
        <w:t xml:space="preserve"> and </w:t>
      </w:r>
      <w:smartTag w:uri="urn:schemas-microsoft-com:office:smarttags" w:element="place">
        <w:smartTag w:uri="urn:schemas-microsoft-com:office:smarttags" w:element="country-region">
          <w:r w:rsidRPr="00F223B1">
            <w:rPr>
              <w:lang w:val="en-GB"/>
            </w:rPr>
            <w:t>Netherlands</w:t>
          </w:r>
        </w:smartTag>
      </w:smartTag>
      <w:r w:rsidRPr="00F223B1">
        <w:rPr>
          <w:lang w:val="en-GB"/>
        </w:rPr>
        <w:t xml:space="preserve"> have a current account surplus. The current account balances of these countries therefore react in the opposite way to countries running a current account deficit. The reaction of the </w:t>
      </w:r>
      <w:smartTag w:uri="urn:schemas-microsoft-com:office:smarttags" w:element="place">
        <w:smartTag w:uri="urn:schemas-microsoft-com:office:smarttags" w:element="country-region">
          <w:r w:rsidRPr="00F223B1">
            <w:rPr>
              <w:lang w:val="en-GB"/>
            </w:rPr>
            <w:t>UK</w:t>
          </w:r>
        </w:smartTag>
      </w:smartTag>
      <w:r w:rsidRPr="00F223B1">
        <w:rPr>
          <w:lang w:val="en-GB"/>
        </w:rPr>
        <w:t xml:space="preserve"> may be explained by it not being part of the eurozone. This result also confirms the “special” position of the British financial market (the City), in the global sense of the term, in the European financial space.</w:t>
      </w:r>
    </w:p>
    <w:p w:rsidR="00543D00" w:rsidRPr="00F223B1" w:rsidRDefault="00543D00" w:rsidP="00543D00">
      <w:pPr>
        <w:spacing w:line="360" w:lineRule="auto"/>
        <w:jc w:val="both"/>
        <w:rPr>
          <w:lang w:val="en-GB"/>
        </w:rPr>
      </w:pPr>
      <w:r w:rsidRPr="00F223B1">
        <w:rPr>
          <w:lang w:val="en-GB"/>
        </w:rPr>
        <w:t xml:space="preserve">The correlation of reactions to a shock to the S&amp;P 500 stock market index (table C.3) clearly shows a positive link between all the countries except the </w:t>
      </w:r>
      <w:smartTag w:uri="urn:schemas-microsoft-com:office:smarttags" w:element="place">
        <w:smartTag w:uri="urn:schemas-microsoft-com:office:smarttags" w:element="country-region">
          <w:r w:rsidRPr="00F223B1">
            <w:rPr>
              <w:lang w:val="en-GB"/>
            </w:rPr>
            <w:t>Netherlands</w:t>
          </w:r>
        </w:smartTag>
      </w:smartTag>
      <w:r w:rsidRPr="00F223B1">
        <w:rPr>
          <w:lang w:val="en-GB"/>
        </w:rPr>
        <w:t xml:space="preserve"> for which correlation of the responses is weaker. This fact is confirmed by correlation of the responses for the eurozone with all the countries.</w:t>
      </w:r>
    </w:p>
    <w:p w:rsidR="00543D00" w:rsidRPr="00F223B1" w:rsidRDefault="00543D00" w:rsidP="00543D00">
      <w:pPr>
        <w:spacing w:line="360" w:lineRule="auto"/>
        <w:jc w:val="both"/>
        <w:rPr>
          <w:lang w:val="en-GB"/>
        </w:rPr>
      </w:pPr>
      <w:r w:rsidRPr="00F223B1">
        <w:rPr>
          <w:lang w:val="en-GB"/>
        </w:rPr>
        <w:t xml:space="preserve">The correlations of reactions to a global imbalances shock (table C.4) seem uneven, revealing two groups of countries: in the first group (France, </w:t>
      </w:r>
      <w:smartTag w:uri="urn:schemas-microsoft-com:office:smarttags" w:element="country-region">
        <w:r w:rsidRPr="00F223B1">
          <w:rPr>
            <w:lang w:val="en-GB"/>
          </w:rPr>
          <w:t>Netherlands</w:t>
        </w:r>
      </w:smartTag>
      <w:r w:rsidRPr="00F223B1">
        <w:rPr>
          <w:lang w:val="en-GB"/>
        </w:rPr>
        <w:t xml:space="preserve"> and </w:t>
      </w:r>
      <w:smartTag w:uri="urn:schemas-microsoft-com:office:smarttags" w:element="country-region">
        <w:r w:rsidRPr="00F223B1">
          <w:rPr>
            <w:lang w:val="en-GB"/>
          </w:rPr>
          <w:t>Spain</w:t>
        </w:r>
      </w:smartTag>
      <w:r w:rsidRPr="00F223B1">
        <w:rPr>
          <w:lang w:val="en-GB"/>
        </w:rPr>
        <w:t>) the correlations of the responses are mainly negative; in the second group (</w:t>
      </w:r>
      <w:smartTag w:uri="urn:schemas-microsoft-com:office:smarttags" w:element="country-region">
        <w:r w:rsidRPr="00F223B1">
          <w:rPr>
            <w:lang w:val="en-GB"/>
          </w:rPr>
          <w:t>UK</w:t>
        </w:r>
      </w:smartTag>
      <w:r w:rsidRPr="00F223B1">
        <w:rPr>
          <w:lang w:val="en-GB"/>
        </w:rPr>
        <w:t xml:space="preserve">, </w:t>
      </w:r>
      <w:smartTag w:uri="urn:schemas-microsoft-com:office:smarttags" w:element="country-region">
        <w:r w:rsidRPr="00F223B1">
          <w:rPr>
            <w:lang w:val="en-GB"/>
          </w:rPr>
          <w:t>Italy</w:t>
        </w:r>
      </w:smartTag>
      <w:r w:rsidRPr="00F223B1">
        <w:rPr>
          <w:lang w:val="en-GB"/>
        </w:rPr>
        <w:t xml:space="preserve">, </w:t>
      </w:r>
      <w:smartTag w:uri="urn:schemas-microsoft-com:office:smarttags" w:element="country-region">
        <w:r w:rsidRPr="00F223B1">
          <w:rPr>
            <w:lang w:val="en-GB"/>
          </w:rPr>
          <w:t>Portugal</w:t>
        </w:r>
      </w:smartTag>
      <w:r w:rsidRPr="00F223B1">
        <w:rPr>
          <w:lang w:val="en-GB"/>
        </w:rPr>
        <w:t xml:space="preserve"> and </w:t>
      </w:r>
      <w:smartTag w:uri="urn:schemas-microsoft-com:office:smarttags" w:element="place">
        <w:smartTag w:uri="urn:schemas-microsoft-com:office:smarttags" w:element="country-region">
          <w:r w:rsidRPr="00F223B1">
            <w:rPr>
              <w:lang w:val="en-GB"/>
            </w:rPr>
            <w:t>Austria</w:t>
          </w:r>
        </w:smartTag>
      </w:smartTag>
      <w:r w:rsidRPr="00F223B1">
        <w:rPr>
          <w:lang w:val="en-GB"/>
        </w:rPr>
        <w:t>) the correlations of the responses are mainly positives. The correlations with the eurozone confirm these observations.</w:t>
      </w:r>
    </w:p>
    <w:p w:rsidR="00543D00" w:rsidRPr="00F223B1" w:rsidRDefault="00543D00" w:rsidP="00543D00">
      <w:pPr>
        <w:spacing w:line="360" w:lineRule="auto"/>
        <w:jc w:val="both"/>
        <w:rPr>
          <w:lang w:val="en-GB"/>
        </w:rPr>
      </w:pPr>
    </w:p>
    <w:p w:rsidR="00543D00" w:rsidRPr="00F223B1" w:rsidRDefault="00543D00" w:rsidP="00D57D11">
      <w:pPr>
        <w:spacing w:line="360" w:lineRule="auto"/>
        <w:jc w:val="both"/>
        <w:outlineLvl w:val="0"/>
        <w:rPr>
          <w:b/>
          <w:lang w:val="en-GB"/>
        </w:rPr>
      </w:pPr>
      <w:r w:rsidRPr="00F223B1">
        <w:rPr>
          <w:b/>
          <w:lang w:val="en-GB"/>
        </w:rPr>
        <w:t>3. 3. Analysis of the contribution of external shocks</w:t>
      </w:r>
    </w:p>
    <w:p w:rsidR="00543D00" w:rsidRPr="00F223B1" w:rsidRDefault="00543D00" w:rsidP="00543D00">
      <w:pPr>
        <w:spacing w:line="360" w:lineRule="auto"/>
        <w:jc w:val="both"/>
        <w:rPr>
          <w:lang w:val="en-GB"/>
        </w:rPr>
      </w:pPr>
      <w:r w:rsidRPr="00F223B1">
        <w:rPr>
          <w:lang w:val="en-GB"/>
        </w:rPr>
        <w:t>Table D.1 (annexe D) recapitulates the estimates of the contribution of external shocks to the variance of domestic variables in the sample countries. Over the long term external shocks account for one-third of real effective exchange rate variance. On the other hand they only explain one-fifth of variations in the current account balance and growth differential, an oil-price shock explaining most of these fluctuations. This result seems to confirm that adjustment to external shocks in the eurozone is achieved more through appreciation of its real effective exchange rate than through external imbalances or a slowdown in relative growth.</w:t>
      </w:r>
    </w:p>
    <w:p w:rsidR="00543D00" w:rsidRPr="00F223B1" w:rsidRDefault="00543D00" w:rsidP="00543D00">
      <w:pPr>
        <w:spacing w:line="360" w:lineRule="auto"/>
        <w:jc w:val="both"/>
        <w:rPr>
          <w:lang w:val="en-GB"/>
        </w:rPr>
      </w:pPr>
      <w:r w:rsidRPr="00F223B1">
        <w:rPr>
          <w:lang w:val="en-GB"/>
        </w:rPr>
        <w:t xml:space="preserve">The build-up of global imbalances is the main source of fluctuation in the real effective exchange rate in </w:t>
      </w:r>
      <w:smartTag w:uri="urn:schemas-microsoft-com:office:smarttags" w:element="country-region">
        <w:r w:rsidRPr="00F223B1">
          <w:rPr>
            <w:lang w:val="en-GB"/>
          </w:rPr>
          <w:t>Germany</w:t>
        </w:r>
      </w:smartTag>
      <w:r w:rsidRPr="00F223B1">
        <w:rPr>
          <w:lang w:val="en-GB"/>
        </w:rPr>
        <w:t xml:space="preserve">, </w:t>
      </w:r>
      <w:smartTag w:uri="urn:schemas-microsoft-com:office:smarttags" w:element="country-region">
        <w:r w:rsidRPr="00F223B1">
          <w:rPr>
            <w:lang w:val="en-GB"/>
          </w:rPr>
          <w:t>Austria</w:t>
        </w:r>
      </w:smartTag>
      <w:r w:rsidRPr="00F223B1">
        <w:rPr>
          <w:lang w:val="en-GB"/>
        </w:rPr>
        <w:t xml:space="preserve"> and </w:t>
      </w:r>
      <w:smartTag w:uri="urn:schemas-microsoft-com:office:smarttags" w:element="place">
        <w:smartTag w:uri="urn:schemas-microsoft-com:office:smarttags" w:element="country-region">
          <w:r w:rsidRPr="00F223B1">
            <w:rPr>
              <w:lang w:val="en-GB"/>
            </w:rPr>
            <w:t>Netherlands</w:t>
          </w:r>
        </w:smartTag>
      </w:smartTag>
      <w:r w:rsidRPr="00F223B1">
        <w:rPr>
          <w:lang w:val="en-GB"/>
        </w:rPr>
        <w:t xml:space="preserve">. These imbalances also contribute a great deal to variations in the real effective exchange rate of the eurozone and </w:t>
      </w:r>
      <w:smartTag w:uri="urn:schemas-microsoft-com:office:smarttags" w:element="place">
        <w:smartTag w:uri="urn:schemas-microsoft-com:office:smarttags" w:element="country-region">
          <w:r w:rsidRPr="00F223B1">
            <w:rPr>
              <w:lang w:val="en-GB"/>
            </w:rPr>
            <w:t>France</w:t>
          </w:r>
        </w:smartTag>
      </w:smartTag>
      <w:r w:rsidRPr="00F223B1">
        <w:rPr>
          <w:lang w:val="en-GB"/>
        </w:rPr>
        <w:t xml:space="preserve">. For all these countries a global imbalances shock has a positive impact on the real effective exchange rate. This credits the idea that adjustment of external imbalances between the </w:t>
      </w:r>
      <w:smartTag w:uri="urn:schemas-microsoft-com:office:smarttags" w:element="country-region">
        <w:r w:rsidRPr="00F223B1">
          <w:rPr>
            <w:lang w:val="en-GB"/>
          </w:rPr>
          <w:t>US</w:t>
        </w:r>
      </w:smartTag>
      <w:r w:rsidRPr="00F223B1">
        <w:rPr>
          <w:lang w:val="en-GB"/>
        </w:rPr>
        <w:t xml:space="preserve"> and </w:t>
      </w:r>
      <w:smartTag w:uri="urn:schemas-microsoft-com:office:smarttags" w:element="place">
        <w:smartTag w:uri="urn:schemas-microsoft-com:office:smarttags" w:element="country-region">
          <w:r w:rsidRPr="00F223B1">
            <w:rPr>
              <w:lang w:val="en-GB"/>
            </w:rPr>
            <w:t>China</w:t>
          </w:r>
        </w:smartTag>
      </w:smartTag>
      <w:r w:rsidRPr="00F223B1">
        <w:rPr>
          <w:lang w:val="en-GB"/>
        </w:rPr>
        <w:t xml:space="preserve"> is achieved through appreciation of the European currency.</w:t>
      </w:r>
    </w:p>
    <w:p w:rsidR="00543D00" w:rsidRPr="00F223B1" w:rsidRDefault="00543D00" w:rsidP="00543D00">
      <w:pPr>
        <w:spacing w:line="360" w:lineRule="auto"/>
        <w:jc w:val="both"/>
        <w:rPr>
          <w:lang w:val="en-GB"/>
        </w:rPr>
      </w:pPr>
      <w:r w:rsidRPr="00F223B1">
        <w:rPr>
          <w:lang w:val="en-GB"/>
        </w:rPr>
        <w:t xml:space="preserve">External shocks make very uneven contributions to the variance of domestic variables in the eurozone. In France and the Netherlands external shocks account for less than 15% of variance in the current account balance whereas that figure rises to 40% in Portugal. The average for the other countries ranges from 15% to 25%. On the other hand external shocks explain to a large extent variance in the real effective exchange rate except for </w:t>
      </w:r>
      <w:smartTag w:uri="urn:schemas-microsoft-com:office:smarttags" w:element="country-region">
        <w:r w:rsidRPr="00F223B1">
          <w:rPr>
            <w:lang w:val="en-GB"/>
          </w:rPr>
          <w:t>Spain</w:t>
        </w:r>
      </w:smartTag>
      <w:r w:rsidRPr="00F223B1">
        <w:rPr>
          <w:lang w:val="en-GB"/>
        </w:rPr>
        <w:t xml:space="preserve">, </w:t>
      </w:r>
      <w:smartTag w:uri="urn:schemas-microsoft-com:office:smarttags" w:element="country-region">
        <w:r w:rsidRPr="00F223B1">
          <w:rPr>
            <w:lang w:val="en-GB"/>
          </w:rPr>
          <w:t>Italy</w:t>
        </w:r>
      </w:smartTag>
      <w:r w:rsidRPr="00F223B1">
        <w:rPr>
          <w:lang w:val="en-GB"/>
        </w:rPr>
        <w:t xml:space="preserve"> and the </w:t>
      </w:r>
      <w:smartTag w:uri="urn:schemas-microsoft-com:office:smarttags" w:element="place">
        <w:smartTag w:uri="urn:schemas-microsoft-com:office:smarttags" w:element="country-region">
          <w:r w:rsidRPr="00F223B1">
            <w:rPr>
              <w:lang w:val="en-GB"/>
            </w:rPr>
            <w:t>United Kingdom</w:t>
          </w:r>
        </w:smartTag>
      </w:smartTag>
      <w:r w:rsidRPr="00F223B1">
        <w:rPr>
          <w:lang w:val="en-GB"/>
        </w:rPr>
        <w:t xml:space="preserve">. Lastly external shocks account for, on average, from 20% to 30% of variance in the growth differential except for the </w:t>
      </w:r>
      <w:smartTag w:uri="urn:schemas-microsoft-com:office:smarttags" w:element="country-region">
        <w:r w:rsidRPr="00F223B1">
          <w:rPr>
            <w:lang w:val="en-GB"/>
          </w:rPr>
          <w:t>Netherlands</w:t>
        </w:r>
      </w:smartTag>
      <w:r w:rsidRPr="00F223B1">
        <w:rPr>
          <w:lang w:val="en-GB"/>
        </w:rPr>
        <w:t xml:space="preserve"> and </w:t>
      </w:r>
      <w:smartTag w:uri="urn:schemas-microsoft-com:office:smarttags" w:element="place">
        <w:smartTag w:uri="urn:schemas-microsoft-com:office:smarttags" w:element="country-region">
          <w:r w:rsidRPr="00F223B1">
            <w:rPr>
              <w:lang w:val="en-GB"/>
            </w:rPr>
            <w:t>Italy</w:t>
          </w:r>
        </w:smartTag>
      </w:smartTag>
      <w:r w:rsidRPr="00F223B1">
        <w:rPr>
          <w:lang w:val="en-GB"/>
        </w:rPr>
        <w:t xml:space="preserve"> where their contribution is about 10%.</w:t>
      </w:r>
    </w:p>
    <w:p w:rsidR="00543D00" w:rsidRPr="00F223B1" w:rsidRDefault="00543D00" w:rsidP="00543D00">
      <w:pPr>
        <w:spacing w:line="360" w:lineRule="auto"/>
        <w:jc w:val="both"/>
        <w:rPr>
          <w:lang w:val="en-GB"/>
        </w:rPr>
      </w:pPr>
      <w:r w:rsidRPr="00F223B1">
        <w:rPr>
          <w:lang w:val="en-GB"/>
        </w:rPr>
        <w:t xml:space="preserve">Two major differences between the eurozone and the </w:t>
      </w:r>
      <w:smartTag w:uri="urn:schemas-microsoft-com:office:smarttags" w:element="country-region">
        <w:r w:rsidRPr="00F223B1">
          <w:rPr>
            <w:lang w:val="en-GB"/>
          </w:rPr>
          <w:t>UK</w:t>
        </w:r>
      </w:smartTag>
      <w:r w:rsidRPr="00F223B1">
        <w:rPr>
          <w:lang w:val="en-GB"/>
        </w:rPr>
        <w:t xml:space="preserve"> are worth noting: (</w:t>
      </w:r>
      <w:r w:rsidRPr="00F223B1">
        <w:rPr>
          <w:i/>
          <w:lang w:val="en-GB"/>
        </w:rPr>
        <w:t>i</w:t>
      </w:r>
      <w:r w:rsidRPr="00F223B1">
        <w:rPr>
          <w:lang w:val="en-GB"/>
        </w:rPr>
        <w:t>) external shocks play a larger part in the British growth differential; (</w:t>
      </w:r>
      <w:r w:rsidRPr="00F223B1">
        <w:rPr>
          <w:i/>
          <w:lang w:val="en-GB"/>
        </w:rPr>
        <w:t>ii</w:t>
      </w:r>
      <w:r w:rsidRPr="00F223B1">
        <w:rPr>
          <w:lang w:val="en-GB"/>
        </w:rPr>
        <w:t xml:space="preserve">) the contribution of external shocks to variance in the real effective exchange rate is half as great in the </w:t>
      </w:r>
      <w:smartTag w:uri="urn:schemas-microsoft-com:office:smarttags" w:element="place">
        <w:smartTag w:uri="urn:schemas-microsoft-com:office:smarttags" w:element="country-region">
          <w:r w:rsidRPr="00F223B1">
            <w:rPr>
              <w:lang w:val="en-GB"/>
            </w:rPr>
            <w:t>UK</w:t>
          </w:r>
        </w:smartTag>
      </w:smartTag>
      <w:r w:rsidRPr="00F223B1">
        <w:rPr>
          <w:lang w:val="en-GB"/>
        </w:rPr>
        <w:t xml:space="preserve"> as in the eurozone.</w:t>
      </w:r>
    </w:p>
    <w:p w:rsidR="00543D00" w:rsidRPr="00F223B1" w:rsidRDefault="00543D00" w:rsidP="00543D00">
      <w:pPr>
        <w:spacing w:line="360" w:lineRule="auto"/>
        <w:jc w:val="both"/>
        <w:rPr>
          <w:lang w:val="en-GB"/>
        </w:rPr>
      </w:pPr>
      <w:r w:rsidRPr="00F223B1">
        <w:rPr>
          <w:lang w:val="en-GB"/>
        </w:rPr>
        <w:t xml:space="preserve">It is interesting to compare these results with those obtained by Maćkowiak (2007) for emerging countries. Logically external shocks contribute more to variance in domestic variables in emerging countries than in their European counterparts. Furthermore our results show that the contribution of a </w:t>
      </w:r>
      <w:smartTag w:uri="urn:schemas-microsoft-com:office:smarttags" w:element="country-region">
        <w:r w:rsidRPr="00F223B1">
          <w:rPr>
            <w:lang w:val="en-GB"/>
          </w:rPr>
          <w:t>US</w:t>
        </w:r>
      </w:smartTag>
      <w:r w:rsidRPr="00F223B1">
        <w:rPr>
          <w:lang w:val="en-GB"/>
        </w:rPr>
        <w:t xml:space="preserve"> interest-rate shock to exchange-rate variance is similar in </w:t>
      </w:r>
      <w:smartTag w:uri="urn:schemas-microsoft-com:office:smarttags" w:element="place">
        <w:r w:rsidRPr="00F223B1">
          <w:rPr>
            <w:lang w:val="en-GB"/>
          </w:rPr>
          <w:t>Europe</w:t>
        </w:r>
      </w:smartTag>
      <w:r w:rsidRPr="00F223B1">
        <w:rPr>
          <w:lang w:val="en-GB"/>
        </w:rPr>
        <w:t xml:space="preserve"> and emerging countries. However there are limits to this comparison, as Maćkowiak (2007) does not use a real effective exchange rate but a nominal bilateral exchange rate.</w:t>
      </w:r>
    </w:p>
    <w:p w:rsidR="00543D00" w:rsidRPr="00F223B1" w:rsidRDefault="00543D00" w:rsidP="00543D00">
      <w:pPr>
        <w:spacing w:line="360" w:lineRule="auto"/>
        <w:jc w:val="both"/>
        <w:rPr>
          <w:lang w:val="en-GB"/>
        </w:rPr>
      </w:pPr>
    </w:p>
    <w:p w:rsidR="00543D00" w:rsidRPr="00F223B1" w:rsidRDefault="00543D00" w:rsidP="00D57D11">
      <w:pPr>
        <w:spacing w:line="360" w:lineRule="auto"/>
        <w:jc w:val="both"/>
        <w:outlineLvl w:val="0"/>
        <w:rPr>
          <w:b/>
          <w:sz w:val="28"/>
          <w:szCs w:val="28"/>
          <w:lang w:val="en-GB"/>
        </w:rPr>
      </w:pPr>
      <w:r w:rsidRPr="00F223B1">
        <w:rPr>
          <w:b/>
          <w:sz w:val="28"/>
          <w:szCs w:val="28"/>
          <w:lang w:val="en-GB"/>
        </w:rPr>
        <w:t>IV. Conclusion</w:t>
      </w:r>
    </w:p>
    <w:p w:rsidR="00543D00" w:rsidRPr="00F223B1" w:rsidRDefault="00543D00" w:rsidP="00543D00">
      <w:pPr>
        <w:spacing w:line="360" w:lineRule="auto"/>
        <w:jc w:val="both"/>
        <w:rPr>
          <w:lang w:val="en-GB"/>
        </w:rPr>
      </w:pPr>
      <w:r w:rsidRPr="00F223B1">
        <w:rPr>
          <w:lang w:val="en-GB"/>
        </w:rPr>
        <w:t xml:space="preserve">The aim of this paper was to study the impact of the main external shocks on the current account balances of the eurozone and its member countries. For this purpose we used the SVAR methodology, distinguishing four types of shock: one external and three domestic. Our numerous results show that the four major external shocks we studied – related to an oil-price hike, global imbalances, and financial and monetary upsets in the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 had varying impacts on the eurozone. The results confirm the uneven response of the current account balances of eurozone countries to shocks related to the S&amp;P 500 index and global imbalances. On the other hand the effect of th</w:t>
      </w:r>
      <w:r w:rsidR="001B6A97">
        <w:rPr>
          <w:lang w:val="en-GB"/>
        </w:rPr>
        <w:t>e oil shock leads to deteriora</w:t>
      </w:r>
      <w:r w:rsidRPr="00F223B1">
        <w:rPr>
          <w:lang w:val="en-GB"/>
        </w:rPr>
        <w:t xml:space="preserve">tion in the current account balance of all the countries, except hydrocarbon producers on which it has a positive impact. External shocks explain about one-fifth of the variance in the current account balance and growth differential, and about one-third of variance in the real effective exchange rate in the eurozone. This suggests that the consequences for </w:t>
      </w:r>
      <w:smartTag w:uri="urn:schemas-microsoft-com:office:smarttags" w:element="place">
        <w:r w:rsidRPr="00F223B1">
          <w:rPr>
            <w:lang w:val="en-GB"/>
          </w:rPr>
          <w:t>Europe</w:t>
        </w:r>
      </w:smartTag>
      <w:r w:rsidRPr="00F223B1">
        <w:rPr>
          <w:lang w:val="en-GB"/>
        </w:rPr>
        <w:t xml:space="preserve"> of external shocks have resulted more in adjustment of its exchange rate than in broadening of its trade imbalance or a slowdown in growth compared with the rest of the world. Predictably the impact of the oil shock is particularly large in most cases. Also of note is the importance of global imbalances in explaining appreciation of the real effective exchange rate in the eurozone. Oil prices exert greater influence on exchange-rate fluctuations but a price hike depreciates the rate of exchange. This work seems therefore to indicate that the rise in the value of the euro in recent years is to a large extent linked to current account imbalances in the rest of the world.</w:t>
      </w:r>
    </w:p>
    <w:p w:rsidR="00543D00" w:rsidRPr="00F223B1" w:rsidRDefault="00543D00" w:rsidP="00543D00">
      <w:pPr>
        <w:spacing w:line="360" w:lineRule="auto"/>
        <w:rPr>
          <w:lang w:val="en-GB"/>
        </w:rPr>
      </w:pPr>
    </w:p>
    <w:p w:rsidR="00543D00" w:rsidRPr="00F223B1" w:rsidRDefault="00543D00" w:rsidP="00D57D11">
      <w:pPr>
        <w:spacing w:line="360" w:lineRule="auto"/>
        <w:outlineLvl w:val="0"/>
        <w:rPr>
          <w:b/>
          <w:sz w:val="28"/>
          <w:szCs w:val="28"/>
          <w:lang w:val="en-GB"/>
        </w:rPr>
      </w:pPr>
      <w:r w:rsidRPr="00F223B1">
        <w:rPr>
          <w:b/>
          <w:sz w:val="28"/>
          <w:szCs w:val="28"/>
          <w:lang w:val="en-GB"/>
        </w:rPr>
        <w:t>Bibliography</w:t>
      </w:r>
    </w:p>
    <w:p w:rsidR="00543D00" w:rsidRPr="00F223B1" w:rsidRDefault="00543D00" w:rsidP="00543D00">
      <w:pPr>
        <w:spacing w:line="360" w:lineRule="auto"/>
        <w:jc w:val="both"/>
        <w:rPr>
          <w:lang w:val="en-GB"/>
        </w:rPr>
      </w:pPr>
      <w:r w:rsidRPr="00F223B1">
        <w:rPr>
          <w:lang w:val="en-GB"/>
        </w:rPr>
        <w:t xml:space="preserve">Algieri, B., Bracke, T., (2007), “Patterns of current account adjustment — Insights from past experience», </w:t>
      </w:r>
      <w:r w:rsidRPr="00F223B1">
        <w:rPr>
          <w:i/>
          <w:lang w:val="en-GB"/>
        </w:rPr>
        <w:t xml:space="preserve">ECB Working Paper Series 762, </w:t>
      </w:r>
      <w:r w:rsidRPr="00F223B1">
        <w:rPr>
          <w:lang w:val="en-GB"/>
        </w:rPr>
        <w:t>European Central Bank.</w:t>
      </w:r>
    </w:p>
    <w:p w:rsidR="00543D00" w:rsidRPr="004E2710" w:rsidRDefault="00543D00" w:rsidP="00543D00">
      <w:pPr>
        <w:spacing w:line="360" w:lineRule="auto"/>
        <w:jc w:val="both"/>
      </w:pPr>
      <w:r w:rsidRPr="004E2710">
        <w:t xml:space="preserve">Allégret, J.-P. and Sand-Zantman, A., 2007, “Transmission des chocs et mécanismes d’ajustement dans le Mercosur”, </w:t>
      </w:r>
      <w:r w:rsidRPr="004E2710">
        <w:rPr>
          <w:i/>
        </w:rPr>
        <w:t>Revue de l’OFCE</w:t>
      </w:r>
      <w:r w:rsidRPr="004E2710">
        <w:t>, 101, pp. 355-392.</w:t>
      </w:r>
    </w:p>
    <w:p w:rsidR="00543D00" w:rsidRPr="00F223B1" w:rsidRDefault="00543D00" w:rsidP="00543D00">
      <w:pPr>
        <w:spacing w:line="360" w:lineRule="auto"/>
        <w:jc w:val="both"/>
        <w:rPr>
          <w:lang w:val="en-GB"/>
        </w:rPr>
      </w:pPr>
      <w:r w:rsidRPr="00F223B1">
        <w:rPr>
          <w:lang w:val="en-GB"/>
        </w:rPr>
        <w:t xml:space="preserve">Arghyrou, M. G. and Chortareas, G., 2008, “Current Account Imbalances and Real Exchange Rates in the Euro Area”, </w:t>
      </w:r>
      <w:r w:rsidRPr="00F223B1">
        <w:rPr>
          <w:i/>
          <w:lang w:val="en-GB"/>
        </w:rPr>
        <w:t>Review of International Economics</w:t>
      </w:r>
      <w:r w:rsidRPr="00F223B1">
        <w:rPr>
          <w:lang w:val="en-GB"/>
        </w:rPr>
        <w:t>, vol. 16 (4), pp. 747-764.</w:t>
      </w:r>
    </w:p>
    <w:p w:rsidR="00543D00" w:rsidRPr="00F223B1" w:rsidRDefault="00543D00" w:rsidP="00543D00">
      <w:pPr>
        <w:spacing w:line="360" w:lineRule="auto"/>
        <w:jc w:val="both"/>
        <w:rPr>
          <w:lang w:val="en-GB"/>
        </w:rPr>
      </w:pPr>
      <w:r w:rsidRPr="00F223B1">
        <w:rPr>
          <w:lang w:val="en-GB"/>
        </w:rPr>
        <w:t xml:space="preserve">Bachman, D., 1992, “Why is the US Current Account Deficit so Large? Evidence from Vector Autoregression”, </w:t>
      </w:r>
      <w:r w:rsidRPr="00F223B1">
        <w:rPr>
          <w:i/>
          <w:lang w:val="en-GB"/>
        </w:rPr>
        <w:t>Southern Economic Journal</w:t>
      </w:r>
      <w:r w:rsidRPr="00F223B1">
        <w:rPr>
          <w:lang w:val="en-GB"/>
        </w:rPr>
        <w:t>, vol. 59, pp. 232-240.</w:t>
      </w:r>
    </w:p>
    <w:p w:rsidR="00543D00" w:rsidRPr="00F223B1" w:rsidRDefault="00543D00" w:rsidP="00543D00">
      <w:pPr>
        <w:spacing w:line="360" w:lineRule="auto"/>
        <w:jc w:val="both"/>
        <w:rPr>
          <w:lang w:val="en-GB"/>
        </w:rPr>
      </w:pPr>
      <w:r w:rsidRPr="00F223B1">
        <w:rPr>
          <w:lang w:val="en-GB"/>
        </w:rPr>
        <w:t xml:space="preserve">Blanchard, O., 2007, “Adjustment within the Euro. The Difficult Case of </w:t>
      </w:r>
      <w:smartTag w:uri="urn:schemas-microsoft-com:office:smarttags" w:element="place">
        <w:smartTag w:uri="urn:schemas-microsoft-com:office:smarttags" w:element="country-region">
          <w:r w:rsidRPr="00F223B1">
            <w:rPr>
              <w:lang w:val="en-GB"/>
            </w:rPr>
            <w:t>Portugal</w:t>
          </w:r>
        </w:smartTag>
      </w:smartTag>
      <w:r w:rsidRPr="00F223B1">
        <w:rPr>
          <w:lang w:val="en-GB"/>
        </w:rPr>
        <w:t xml:space="preserve">”, </w:t>
      </w:r>
      <w:r w:rsidRPr="00F223B1">
        <w:rPr>
          <w:i/>
          <w:lang w:val="en-GB"/>
        </w:rPr>
        <w:t>Portuguese Economic Journal</w:t>
      </w:r>
      <w:r w:rsidRPr="00F223B1">
        <w:rPr>
          <w:lang w:val="en-GB"/>
        </w:rPr>
        <w:t>, vol. 6 (1), pp. 1-21.</w:t>
      </w:r>
    </w:p>
    <w:p w:rsidR="00543D00" w:rsidRPr="00F223B1" w:rsidRDefault="00543D00" w:rsidP="00543D00">
      <w:pPr>
        <w:spacing w:line="360" w:lineRule="auto"/>
        <w:jc w:val="both"/>
        <w:rPr>
          <w:lang w:val="en-GB"/>
        </w:rPr>
      </w:pPr>
      <w:r w:rsidRPr="00F223B1">
        <w:rPr>
          <w:lang w:val="en-GB"/>
        </w:rPr>
        <w:t xml:space="preserve">Blanchard, O. and Giavazzi, F., 2002, “Current Account Deficits in the Euro Area. The End of the Feldstein Horioka Puzzle?”, </w:t>
      </w:r>
      <w:r w:rsidRPr="00F223B1">
        <w:rPr>
          <w:i/>
          <w:lang w:val="en-GB"/>
        </w:rPr>
        <w:t>Brooking Papers in Economic Activity</w:t>
      </w:r>
      <w:r w:rsidRPr="00F223B1">
        <w:rPr>
          <w:lang w:val="en-GB"/>
        </w:rPr>
        <w:t>, vol. 33 (2), pp. 147-210.</w:t>
      </w:r>
    </w:p>
    <w:p w:rsidR="00543D00" w:rsidRPr="00F223B1" w:rsidRDefault="00543D00" w:rsidP="00543D00">
      <w:pPr>
        <w:spacing w:line="360" w:lineRule="auto"/>
        <w:jc w:val="both"/>
        <w:rPr>
          <w:lang w:val="en-GB"/>
        </w:rPr>
      </w:pPr>
      <w:r w:rsidRPr="00F223B1">
        <w:rPr>
          <w:lang w:val="en-GB"/>
        </w:rPr>
        <w:t xml:space="preserve">Blanchard, O. and Quah, D., 1989, “The Dynamics Effects of Aggregate Demand and Supply Disturbances”, </w:t>
      </w:r>
      <w:r w:rsidRPr="00F223B1">
        <w:rPr>
          <w:i/>
          <w:lang w:val="en-GB"/>
        </w:rPr>
        <w:t>American Economic Review</w:t>
      </w:r>
      <w:r w:rsidRPr="00F223B1">
        <w:rPr>
          <w:lang w:val="en-GB"/>
        </w:rPr>
        <w:t>, vol. 79 (4), pp. 655-673.</w:t>
      </w:r>
    </w:p>
    <w:p w:rsidR="00543D00" w:rsidRPr="004E2710" w:rsidRDefault="00543D00" w:rsidP="00543D00">
      <w:pPr>
        <w:spacing w:line="360" w:lineRule="auto"/>
        <w:jc w:val="both"/>
      </w:pPr>
      <w:r w:rsidRPr="004E2710">
        <w:t xml:space="preserve">Borgy, V. and Mignon, V. (2009), “Taux d’intérêts et marchés boursiers: une analyse empirique de l’intégration financière internationale”, </w:t>
      </w:r>
      <w:r w:rsidRPr="004E2710">
        <w:rPr>
          <w:i/>
        </w:rPr>
        <w:t>Economie et Prévision</w:t>
      </w:r>
      <w:r w:rsidRPr="004E2710">
        <w:t>, 187, pp. 105-121.</w:t>
      </w:r>
    </w:p>
    <w:p w:rsidR="00543D00" w:rsidRPr="00F223B1" w:rsidRDefault="00543D00" w:rsidP="00543D00">
      <w:pPr>
        <w:spacing w:line="360" w:lineRule="auto"/>
        <w:jc w:val="both"/>
        <w:rPr>
          <w:lang w:val="en-GB"/>
        </w:rPr>
      </w:pPr>
      <w:r w:rsidRPr="00F223B1">
        <w:rPr>
          <w:lang w:val="en-GB"/>
        </w:rPr>
        <w:t xml:space="preserve">Bracke, T. and Fidora, M., 2008, “Global liquidity glut or global saving glut? A structural VAR approach”, </w:t>
      </w:r>
      <w:r w:rsidRPr="00F223B1">
        <w:rPr>
          <w:i/>
          <w:lang w:val="en-GB"/>
        </w:rPr>
        <w:t>working paper series 911</w:t>
      </w:r>
      <w:r w:rsidRPr="00F223B1">
        <w:rPr>
          <w:lang w:val="en-GB"/>
        </w:rPr>
        <w:t>, European Central Bank.</w:t>
      </w:r>
    </w:p>
    <w:p w:rsidR="00543D00" w:rsidRPr="00F223B1" w:rsidRDefault="00543D00" w:rsidP="00543D00">
      <w:pPr>
        <w:spacing w:line="360" w:lineRule="auto"/>
        <w:jc w:val="both"/>
        <w:rPr>
          <w:lang w:val="en-GB"/>
        </w:rPr>
      </w:pPr>
      <w:r w:rsidRPr="00F223B1">
        <w:rPr>
          <w:lang w:val="en-GB"/>
        </w:rPr>
        <w:t xml:space="preserve">Bracke, T., Bussière, M., Fidora, M. and Straub, R., 2008, “A Framework for Assessing Global Imbalances”, </w:t>
      </w:r>
      <w:r w:rsidRPr="00F223B1">
        <w:rPr>
          <w:i/>
          <w:lang w:val="en-GB"/>
        </w:rPr>
        <w:t>occasional paper Series 78</w:t>
      </w:r>
      <w:r w:rsidRPr="00F223B1">
        <w:rPr>
          <w:lang w:val="en-GB"/>
        </w:rPr>
        <w:t>, European Central Bank.</w:t>
      </w:r>
    </w:p>
    <w:p w:rsidR="00543D00" w:rsidRPr="004E2710" w:rsidRDefault="00543D00" w:rsidP="00543D00">
      <w:pPr>
        <w:spacing w:line="360" w:lineRule="auto"/>
        <w:jc w:val="both"/>
      </w:pPr>
      <w:r w:rsidRPr="004E2710">
        <w:t xml:space="preserve">Cartapanis, A., 2009, “Le dollar incontesté? Economie politique d’une monnaie internationale”, </w:t>
      </w:r>
      <w:r w:rsidRPr="004E2710">
        <w:rPr>
          <w:i/>
        </w:rPr>
        <w:t>Revue d’économie financière</w:t>
      </w:r>
      <w:r w:rsidRPr="004E2710">
        <w:t>, 94.</w:t>
      </w:r>
    </w:p>
    <w:p w:rsidR="00543D00" w:rsidRPr="00F223B1" w:rsidRDefault="00543D00" w:rsidP="00543D00">
      <w:pPr>
        <w:spacing w:line="360" w:lineRule="auto"/>
        <w:jc w:val="both"/>
        <w:rPr>
          <w:lang w:val="en-GB"/>
        </w:rPr>
      </w:pPr>
      <w:r w:rsidRPr="00F223B1">
        <w:rPr>
          <w:lang w:val="en-GB"/>
        </w:rPr>
        <w:t xml:space="preserve">Chinn, M. and Ito, H., 2007, “Current Account Balances, Financial Development and Institutions: Assaying the the World “Saving Glut”“, </w:t>
      </w:r>
      <w:r w:rsidRPr="00F223B1">
        <w:rPr>
          <w:i/>
          <w:lang w:val="en-GB"/>
        </w:rPr>
        <w:t>Journal of International Money and Finance</w:t>
      </w:r>
      <w:r w:rsidRPr="00F223B1">
        <w:rPr>
          <w:lang w:val="en-GB"/>
        </w:rPr>
        <w:t>, vol. 26 (4), pp. 546-569.</w:t>
      </w:r>
    </w:p>
    <w:p w:rsidR="00543D00" w:rsidRPr="00F223B1" w:rsidRDefault="00543D00" w:rsidP="00543D00">
      <w:pPr>
        <w:spacing w:line="360" w:lineRule="auto"/>
        <w:jc w:val="both"/>
        <w:rPr>
          <w:lang w:val="en-GB"/>
        </w:rPr>
      </w:pPr>
      <w:r w:rsidRPr="00F223B1">
        <w:rPr>
          <w:lang w:val="en-GB"/>
        </w:rPr>
        <w:t xml:space="preserve">Chinn, M. and Jaewoo, L., 2009, “Three Current Account Balances: A Semi-Structuralist Interpretation”, </w:t>
      </w:r>
      <w:smartTag w:uri="urn:schemas-microsoft-com:office:smarttags" w:element="place">
        <w:smartTag w:uri="urn:schemas-microsoft-com:office:smarttags" w:element="country-region">
          <w:r w:rsidRPr="00F223B1">
            <w:rPr>
              <w:i/>
              <w:lang w:val="en-GB"/>
            </w:rPr>
            <w:t>Japan</w:t>
          </w:r>
        </w:smartTag>
      </w:smartTag>
      <w:r w:rsidRPr="00F223B1">
        <w:rPr>
          <w:i/>
          <w:lang w:val="en-GB"/>
        </w:rPr>
        <w:t xml:space="preserve"> and the World Economy</w:t>
      </w:r>
      <w:r w:rsidRPr="00F223B1">
        <w:rPr>
          <w:lang w:val="en-GB"/>
        </w:rPr>
        <w:t>, vol. 21 (2), pp. 202-212.</w:t>
      </w:r>
    </w:p>
    <w:p w:rsidR="00543D00" w:rsidRPr="00F223B1" w:rsidRDefault="00543D00" w:rsidP="00543D00">
      <w:pPr>
        <w:spacing w:line="360" w:lineRule="auto"/>
        <w:jc w:val="both"/>
        <w:rPr>
          <w:lang w:val="en-GB"/>
        </w:rPr>
      </w:pPr>
      <w:r w:rsidRPr="00F223B1">
        <w:rPr>
          <w:lang w:val="en-GB"/>
        </w:rPr>
        <w:t xml:space="preserve">Chinn, M. and Prasad, E. S., 2003, “Medium-Term Determinants of Current Accounts in Industrial and Developing Countries: An Empirical Exploration”, </w:t>
      </w:r>
      <w:r w:rsidRPr="00F223B1">
        <w:rPr>
          <w:i/>
          <w:lang w:val="en-GB"/>
        </w:rPr>
        <w:t>Journal of International Economics</w:t>
      </w:r>
      <w:r w:rsidRPr="00F223B1">
        <w:rPr>
          <w:lang w:val="en-GB"/>
        </w:rPr>
        <w:t>, vol. 59 (1), pp. 47-76.</w:t>
      </w:r>
    </w:p>
    <w:p w:rsidR="00543D00" w:rsidRPr="00F223B1" w:rsidRDefault="00543D00" w:rsidP="00543D00">
      <w:pPr>
        <w:spacing w:line="360" w:lineRule="auto"/>
        <w:jc w:val="both"/>
        <w:rPr>
          <w:lang w:val="en-GB"/>
        </w:rPr>
      </w:pPr>
      <w:r w:rsidRPr="00F223B1">
        <w:rPr>
          <w:lang w:val="en-GB"/>
        </w:rPr>
        <w:t xml:space="preserve">Clarida, R. and Galì, J., 1994, “Sources of Real Exchange Rate Fluctuations: How Important are Nominal Shocks?”, </w:t>
      </w:r>
      <w:r w:rsidRPr="00F223B1">
        <w:rPr>
          <w:i/>
          <w:lang w:val="en-GB"/>
        </w:rPr>
        <w:t>NBER working paper 4658</w:t>
      </w:r>
      <w:r w:rsidRPr="00F223B1">
        <w:rPr>
          <w:lang w:val="en-GB"/>
        </w:rPr>
        <w:t>.</w:t>
      </w:r>
    </w:p>
    <w:p w:rsidR="00543D00" w:rsidRPr="00F223B1" w:rsidRDefault="00543D00" w:rsidP="00543D00">
      <w:pPr>
        <w:spacing w:line="360" w:lineRule="auto"/>
        <w:jc w:val="both"/>
        <w:rPr>
          <w:lang w:val="en-GB"/>
        </w:rPr>
      </w:pPr>
      <w:r w:rsidRPr="00F223B1">
        <w:rPr>
          <w:lang w:val="en-GB"/>
        </w:rPr>
        <w:t xml:space="preserve">Cushman, D. O. and Zha, T. A., 1997, “Identifying Monetary Policy in a Small Open Economy Under Flexible Exchange Rates”, </w:t>
      </w:r>
      <w:r w:rsidRPr="00F223B1">
        <w:rPr>
          <w:i/>
          <w:lang w:val="en-GB"/>
        </w:rPr>
        <w:t>Journal of Monetary Economics</w:t>
      </w:r>
      <w:r w:rsidRPr="00F223B1">
        <w:rPr>
          <w:lang w:val="en-GB"/>
        </w:rPr>
        <w:t>, vol. 39 (3), pp. 433-48.</w:t>
      </w:r>
    </w:p>
    <w:p w:rsidR="00543D00" w:rsidRPr="00F223B1" w:rsidRDefault="00543D00" w:rsidP="00543D00">
      <w:pPr>
        <w:spacing w:line="360" w:lineRule="auto"/>
        <w:jc w:val="both"/>
        <w:rPr>
          <w:lang w:val="en-GB"/>
        </w:rPr>
      </w:pPr>
      <w:r w:rsidRPr="00F223B1">
        <w:rPr>
          <w:lang w:val="en-GB"/>
        </w:rPr>
        <w:t xml:space="preserve">Ehrmann, M., Fratzscher, M. and Rigobon, R., 2005, “Stocks, Bonds, Money Markets and Exchange Rates: Measuring International Financial Transmission”, </w:t>
      </w:r>
      <w:r w:rsidRPr="00F223B1">
        <w:rPr>
          <w:i/>
          <w:lang w:val="en-GB"/>
        </w:rPr>
        <w:t>NBER working paper 11166</w:t>
      </w:r>
      <w:r w:rsidRPr="00F223B1">
        <w:rPr>
          <w:lang w:val="en-GB"/>
        </w:rPr>
        <w:t>.</w:t>
      </w:r>
    </w:p>
    <w:p w:rsidR="00543D00" w:rsidRPr="00F223B1" w:rsidRDefault="00543D00" w:rsidP="00543D00">
      <w:pPr>
        <w:spacing w:line="360" w:lineRule="auto"/>
        <w:jc w:val="both"/>
        <w:rPr>
          <w:lang w:val="en-GB"/>
        </w:rPr>
      </w:pPr>
      <w:r w:rsidRPr="00F223B1">
        <w:rPr>
          <w:lang w:val="en-GB"/>
        </w:rPr>
        <w:t xml:space="preserve">Giannone, D. and Reichlin, L., 2006, “Trends and Cycles in the Euro Area. How Much Heterogeneity and Should we worry about it?”, </w:t>
      </w:r>
      <w:r w:rsidRPr="00F223B1">
        <w:rPr>
          <w:i/>
          <w:lang w:val="en-GB"/>
        </w:rPr>
        <w:t>working paper series 595</w:t>
      </w:r>
      <w:r w:rsidRPr="00F223B1">
        <w:rPr>
          <w:lang w:val="en-GB"/>
        </w:rPr>
        <w:t>, European Central Bank.</w:t>
      </w:r>
    </w:p>
    <w:p w:rsidR="00543D00" w:rsidRPr="004E2710" w:rsidRDefault="00543D00" w:rsidP="00543D00">
      <w:pPr>
        <w:spacing w:line="360" w:lineRule="auto"/>
        <w:jc w:val="both"/>
      </w:pPr>
      <w:r w:rsidRPr="004E2710">
        <w:t xml:space="preserve">Gimet, C., 2007, “L’impact des chocs externes dans les économies du Mercosur: un modèle VAR structurel”, </w:t>
      </w:r>
      <w:r w:rsidRPr="004E2710">
        <w:rPr>
          <w:i/>
        </w:rPr>
        <w:t>Economie Internationale</w:t>
      </w:r>
      <w:r w:rsidRPr="004E2710">
        <w:t>, 110, pp. 107-136.</w:t>
      </w:r>
    </w:p>
    <w:p w:rsidR="00543D00" w:rsidRPr="00F223B1" w:rsidRDefault="00543D00" w:rsidP="00543D00">
      <w:pPr>
        <w:spacing w:line="360" w:lineRule="auto"/>
        <w:jc w:val="both"/>
        <w:rPr>
          <w:lang w:val="en-GB"/>
        </w:rPr>
      </w:pPr>
      <w:r w:rsidRPr="00F223B1">
        <w:rPr>
          <w:lang w:val="en-GB"/>
        </w:rPr>
        <w:t xml:space="preserve">Giuliodori, M., 2004, “Nominal Shocks and the Current Account: A Structural VAR Analysis of 14 OECD Countries”, </w:t>
      </w:r>
      <w:r w:rsidRPr="00F223B1">
        <w:rPr>
          <w:i/>
          <w:lang w:val="en-GB"/>
        </w:rPr>
        <w:t>Review of World Economics</w:t>
      </w:r>
      <w:r w:rsidRPr="00F223B1">
        <w:rPr>
          <w:lang w:val="en-GB"/>
        </w:rPr>
        <w:t>, vol. 140 (4), pp. 569-591.</w:t>
      </w:r>
    </w:p>
    <w:p w:rsidR="00543D00" w:rsidRPr="004E2710" w:rsidRDefault="00543D00" w:rsidP="00543D00">
      <w:pPr>
        <w:spacing w:line="360" w:lineRule="auto"/>
        <w:jc w:val="both"/>
      </w:pPr>
      <w:r w:rsidRPr="004E2710">
        <w:t xml:space="preserve">Guyon, T., 2008, “Faut-il s’inquiéter des déséquilibres de balance courante en union monétaire?”, </w:t>
      </w:r>
      <w:r w:rsidRPr="004E2710">
        <w:rPr>
          <w:i/>
        </w:rPr>
        <w:t>Economie et Prévision</w:t>
      </w:r>
      <w:r w:rsidRPr="004E2710">
        <w:t>, 183-184, pp. 241-248.</w:t>
      </w:r>
    </w:p>
    <w:p w:rsidR="00543D00" w:rsidRPr="00F223B1" w:rsidRDefault="00543D00" w:rsidP="00543D00">
      <w:pPr>
        <w:spacing w:line="360" w:lineRule="auto"/>
        <w:jc w:val="both"/>
        <w:rPr>
          <w:rFonts w:cs="TimesNewRoman"/>
          <w:lang w:val="en-GB"/>
        </w:rPr>
      </w:pPr>
      <w:r w:rsidRPr="00F223B1">
        <w:rPr>
          <w:lang w:val="en-GB"/>
        </w:rPr>
        <w:t xml:space="preserve">Gruber, J. W. and Kamin, S., 2007, “Explaining the Global Pattern of Current Account Imbalances”, </w:t>
      </w:r>
      <w:r w:rsidRPr="00F223B1">
        <w:rPr>
          <w:i/>
          <w:lang w:val="en-GB"/>
        </w:rPr>
        <w:t>Journal of International Money and Finance</w:t>
      </w:r>
      <w:r w:rsidRPr="00F223B1">
        <w:rPr>
          <w:lang w:val="en-GB"/>
        </w:rPr>
        <w:t xml:space="preserve">, </w:t>
      </w:r>
      <w:r w:rsidRPr="00F223B1">
        <w:rPr>
          <w:rFonts w:cs="TimesNewRoman"/>
          <w:lang w:val="en-GB"/>
        </w:rPr>
        <w:t>vol. 26 (4), pp. 500-522.</w:t>
      </w:r>
    </w:p>
    <w:p w:rsidR="00543D00" w:rsidRPr="00F223B1" w:rsidRDefault="00543D00" w:rsidP="00543D00">
      <w:pPr>
        <w:spacing w:line="360" w:lineRule="auto"/>
        <w:jc w:val="both"/>
        <w:rPr>
          <w:lang w:val="en-GB"/>
        </w:rPr>
      </w:pPr>
      <w:r w:rsidRPr="00F223B1">
        <w:rPr>
          <w:lang w:val="en-GB"/>
        </w:rPr>
        <w:t xml:space="preserve">International Energy Agency, 2009, </w:t>
      </w:r>
      <w:r w:rsidRPr="00F223B1">
        <w:rPr>
          <w:i/>
          <w:lang w:val="en-GB"/>
        </w:rPr>
        <w:t>World Energy Outlook 2009</w:t>
      </w:r>
      <w:r w:rsidRPr="00F223B1">
        <w:rPr>
          <w:lang w:val="en-GB"/>
        </w:rPr>
        <w:t>.</w:t>
      </w:r>
    </w:p>
    <w:p w:rsidR="00543D00" w:rsidRPr="00F223B1" w:rsidRDefault="00543D00" w:rsidP="00543D00">
      <w:pPr>
        <w:spacing w:line="360" w:lineRule="auto"/>
        <w:jc w:val="both"/>
        <w:rPr>
          <w:lang w:val="en-GB"/>
        </w:rPr>
      </w:pPr>
      <w:r w:rsidRPr="00F223B1">
        <w:rPr>
          <w:lang w:val="en-GB"/>
        </w:rPr>
        <w:t xml:space="preserve">Jondeau, E. and Sahuc, J.-G., 2008, “Testing heterogeneity within the euro area”, </w:t>
      </w:r>
      <w:r w:rsidRPr="00F223B1">
        <w:rPr>
          <w:i/>
          <w:lang w:val="en-GB"/>
        </w:rPr>
        <w:t>Economics Letters</w:t>
      </w:r>
      <w:r w:rsidRPr="00F223B1">
        <w:rPr>
          <w:lang w:val="en-GB"/>
        </w:rPr>
        <w:t>, vol. 99 (1), pp. 192-196.</w:t>
      </w:r>
    </w:p>
    <w:p w:rsidR="00543D00" w:rsidRPr="00F223B1" w:rsidRDefault="00543D00" w:rsidP="00543D00">
      <w:pPr>
        <w:spacing w:line="360" w:lineRule="auto"/>
        <w:jc w:val="both"/>
        <w:rPr>
          <w:lang w:val="en-GB"/>
        </w:rPr>
      </w:pPr>
      <w:r w:rsidRPr="00F223B1">
        <w:rPr>
          <w:lang w:val="en-GB"/>
        </w:rPr>
        <w:t xml:space="preserve">Lane, E. R., 2001, “Money Shocks and the Current Account”, </w:t>
      </w:r>
      <w:r w:rsidRPr="00F223B1">
        <w:rPr>
          <w:i/>
          <w:lang w:val="en-GB"/>
        </w:rPr>
        <w:t>in</w:t>
      </w:r>
      <w:r w:rsidRPr="00F223B1">
        <w:rPr>
          <w:lang w:val="en-GB"/>
        </w:rPr>
        <w:t xml:space="preserve"> Calvo, G., Dornbusch, Obstfeld, M., </w:t>
      </w:r>
      <w:r w:rsidRPr="00F223B1">
        <w:rPr>
          <w:i/>
          <w:lang w:val="en-GB"/>
        </w:rPr>
        <w:t>Money, Factor Mobility and Trade: Essays on Honor of Robert Mundell</w:t>
      </w:r>
      <w:r w:rsidRPr="00F223B1">
        <w:rPr>
          <w:lang w:val="en-GB"/>
        </w:rPr>
        <w:t>, MIT Press.</w:t>
      </w:r>
    </w:p>
    <w:p w:rsidR="00543D00" w:rsidRPr="00F223B1" w:rsidRDefault="00543D00" w:rsidP="00543D00">
      <w:pPr>
        <w:spacing w:line="360" w:lineRule="auto"/>
        <w:jc w:val="both"/>
        <w:rPr>
          <w:lang w:val="en-GB"/>
        </w:rPr>
      </w:pPr>
      <w:r w:rsidRPr="00F223B1">
        <w:rPr>
          <w:lang w:val="en-GB"/>
        </w:rPr>
        <w:t xml:space="preserve">Lee, J. and Chinn, M. D., 1998, “The current account and the real exchange rate: a structural VAR analysis of major currencies”, </w:t>
      </w:r>
      <w:r w:rsidRPr="00F223B1">
        <w:rPr>
          <w:i/>
          <w:lang w:val="en-GB"/>
        </w:rPr>
        <w:t>NBER working paper 6495</w:t>
      </w:r>
      <w:r w:rsidRPr="00F223B1">
        <w:rPr>
          <w:lang w:val="en-GB"/>
        </w:rPr>
        <w:t>.</w:t>
      </w:r>
    </w:p>
    <w:p w:rsidR="00543D00" w:rsidRPr="00F223B1" w:rsidRDefault="00543D00" w:rsidP="00543D00">
      <w:pPr>
        <w:spacing w:line="360" w:lineRule="auto"/>
        <w:jc w:val="both"/>
        <w:rPr>
          <w:lang w:val="en-GB"/>
        </w:rPr>
      </w:pPr>
      <w:r w:rsidRPr="00F223B1">
        <w:rPr>
          <w:lang w:val="en-GB"/>
        </w:rPr>
        <w:t xml:space="preserve">Lee, J. and Chinn, M. D., 2006, “Current account and real exchange rate dynamics in the G7 countries”, </w:t>
      </w:r>
      <w:r w:rsidRPr="00F223B1">
        <w:rPr>
          <w:i/>
          <w:lang w:val="en-GB"/>
        </w:rPr>
        <w:t>Journal of International Money and Finance</w:t>
      </w:r>
      <w:r w:rsidRPr="00F223B1">
        <w:rPr>
          <w:lang w:val="en-GB"/>
        </w:rPr>
        <w:t>, vol. 25 (2), pp. 257-274.</w:t>
      </w:r>
    </w:p>
    <w:p w:rsidR="00543D00" w:rsidRPr="00F223B1" w:rsidRDefault="00543D00" w:rsidP="00543D00">
      <w:pPr>
        <w:spacing w:line="360" w:lineRule="auto"/>
        <w:jc w:val="both"/>
        <w:rPr>
          <w:lang w:val="en-GB"/>
        </w:rPr>
      </w:pPr>
      <w:r w:rsidRPr="00F223B1">
        <w:rPr>
          <w:lang w:val="en-GB"/>
        </w:rPr>
        <w:t xml:space="preserve">Maćkowiak, B., 2007, “External shocks,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monetary policy and macroeconomic fluctuations in emerging markets”, </w:t>
      </w:r>
      <w:r w:rsidRPr="00F223B1">
        <w:rPr>
          <w:i/>
          <w:lang w:val="en-GB"/>
        </w:rPr>
        <w:t>Journal of Monetary Economics</w:t>
      </w:r>
      <w:r w:rsidRPr="00F223B1">
        <w:rPr>
          <w:lang w:val="en-GB"/>
        </w:rPr>
        <w:t>, vol. 54 (), pp. 2512-2520.</w:t>
      </w:r>
    </w:p>
    <w:p w:rsidR="00543D00" w:rsidRPr="004E2710" w:rsidRDefault="00543D00" w:rsidP="00543D00">
      <w:pPr>
        <w:spacing w:line="360" w:lineRule="auto"/>
        <w:jc w:val="both"/>
      </w:pPr>
      <w:r w:rsidRPr="004E2710">
        <w:t xml:space="preserve">Menguy, M., 2005, “Hétérogénéité structurelle des pays et conflits d’objectifs entre les autorités économiques dans l’UEM”, </w:t>
      </w:r>
      <w:r w:rsidRPr="004E2710">
        <w:rPr>
          <w:i/>
        </w:rPr>
        <w:t>Economie et Prévision</w:t>
      </w:r>
      <w:r w:rsidRPr="004E2710">
        <w:t>, 169-170-171, pp. 41-58.</w:t>
      </w:r>
    </w:p>
    <w:p w:rsidR="00543D00" w:rsidRPr="00F223B1" w:rsidRDefault="00543D00" w:rsidP="00543D00">
      <w:pPr>
        <w:spacing w:line="360" w:lineRule="auto"/>
        <w:jc w:val="both"/>
        <w:rPr>
          <w:lang w:val="en-GB"/>
        </w:rPr>
      </w:pPr>
      <w:r w:rsidRPr="00F223B1">
        <w:rPr>
          <w:lang w:val="en-GB"/>
        </w:rPr>
        <w:t xml:space="preserve">Obstfeld, M. and Rogoff, K., 2004, “The Unsustainable US Current Account Position Revisited”, </w:t>
      </w:r>
      <w:r w:rsidRPr="00F223B1">
        <w:rPr>
          <w:i/>
          <w:lang w:val="en-GB"/>
        </w:rPr>
        <w:t>NBER working paper 10869</w:t>
      </w:r>
      <w:r w:rsidRPr="00F223B1">
        <w:rPr>
          <w:lang w:val="en-GB"/>
        </w:rPr>
        <w:t>.</w:t>
      </w:r>
    </w:p>
    <w:p w:rsidR="00543D00" w:rsidRPr="00F223B1" w:rsidRDefault="00543D00" w:rsidP="00543D00">
      <w:pPr>
        <w:spacing w:line="360" w:lineRule="auto"/>
        <w:jc w:val="both"/>
        <w:rPr>
          <w:rFonts w:ascii="TimesNewRoman" w:hAnsi="TimesNewRoman" w:cs="TimesNewRoman"/>
          <w:sz w:val="23"/>
          <w:szCs w:val="23"/>
          <w:lang w:val="en-GB"/>
        </w:rPr>
      </w:pPr>
      <w:r w:rsidRPr="00F223B1">
        <w:rPr>
          <w:lang w:val="en-GB"/>
        </w:rPr>
        <w:t>Obstfeld, M. and Rogoff, K., 2009, “Global Imbalances and the Financial Crisis: Products of Common Causes</w:t>
      </w:r>
      <w:r w:rsidRPr="00F223B1">
        <w:rPr>
          <w:rFonts w:ascii="TimesNewRoman" w:hAnsi="TimesNewRoman" w:cs="TimesNewRoman"/>
          <w:sz w:val="23"/>
          <w:szCs w:val="23"/>
          <w:lang w:val="en-GB"/>
        </w:rPr>
        <w:t xml:space="preserve">”, </w:t>
      </w:r>
      <w:r w:rsidRPr="00F223B1">
        <w:rPr>
          <w:rFonts w:ascii="TimesNewRoman" w:hAnsi="TimesNewRoman" w:cs="TimesNewRoman"/>
          <w:i/>
          <w:sz w:val="23"/>
          <w:szCs w:val="23"/>
          <w:lang w:val="en-GB"/>
        </w:rPr>
        <w:t>mimeo</w:t>
      </w:r>
      <w:r w:rsidRPr="00F223B1">
        <w:rPr>
          <w:rFonts w:ascii="TimesNewRoman" w:hAnsi="TimesNewRoman" w:cs="TimesNewRoman"/>
          <w:sz w:val="23"/>
          <w:szCs w:val="23"/>
          <w:lang w:val="en-GB"/>
        </w:rPr>
        <w:t>.</w:t>
      </w:r>
    </w:p>
    <w:p w:rsidR="00543D00" w:rsidRPr="004E2710" w:rsidRDefault="00543D00" w:rsidP="00543D00">
      <w:pPr>
        <w:spacing w:line="360" w:lineRule="auto"/>
        <w:jc w:val="both"/>
      </w:pPr>
      <w:r w:rsidRPr="004E2710">
        <w:t xml:space="preserve">Paul, L., 2002, “L’élaboration de la balance des paiements et de la position extérieure de la zone euro”, </w:t>
      </w:r>
      <w:r w:rsidRPr="004E2710">
        <w:rPr>
          <w:i/>
        </w:rPr>
        <w:t xml:space="preserve">Bulletin de </w:t>
      </w:r>
      <w:smartTag w:uri="urn:schemas-microsoft-com:office:smarttags" w:element="PersonName">
        <w:smartTagPr>
          <w:attr w:name="ProductID" w:val="la Banque"/>
        </w:smartTagPr>
        <w:r w:rsidRPr="004E2710">
          <w:rPr>
            <w:i/>
          </w:rPr>
          <w:t>la Banque</w:t>
        </w:r>
      </w:smartTag>
      <w:r w:rsidRPr="004E2710">
        <w:rPr>
          <w:i/>
        </w:rPr>
        <w:t xml:space="preserve"> de France</w:t>
      </w:r>
      <w:r w:rsidRPr="004E2710">
        <w:t>, 107, pp. 37-54.</w:t>
      </w:r>
    </w:p>
    <w:p w:rsidR="00543D00" w:rsidRPr="00F223B1" w:rsidRDefault="00543D00" w:rsidP="00543D00">
      <w:pPr>
        <w:spacing w:line="360" w:lineRule="auto"/>
        <w:jc w:val="both"/>
        <w:rPr>
          <w:lang w:val="en-GB"/>
        </w:rPr>
      </w:pPr>
      <w:r w:rsidRPr="00F223B1">
        <w:rPr>
          <w:lang w:val="en-GB"/>
        </w:rPr>
        <w:t xml:space="preserve">Perron, P., 1989, “The Great Crash, the Oil Price Shock, and the Unit Root Hypothesis”, </w:t>
      </w:r>
      <w:r w:rsidRPr="00F223B1">
        <w:rPr>
          <w:i/>
          <w:lang w:val="en-GB"/>
        </w:rPr>
        <w:t>Econometrica</w:t>
      </w:r>
      <w:r w:rsidRPr="00F223B1">
        <w:rPr>
          <w:lang w:val="en-GB"/>
        </w:rPr>
        <w:t>, vol. 57 (6), pp. 1361-1401.</w:t>
      </w:r>
    </w:p>
    <w:p w:rsidR="00543D00" w:rsidRPr="00F223B1" w:rsidRDefault="00543D00" w:rsidP="00543D00">
      <w:pPr>
        <w:spacing w:line="360" w:lineRule="auto"/>
        <w:jc w:val="both"/>
        <w:rPr>
          <w:lang w:val="en-GB"/>
        </w:rPr>
      </w:pPr>
      <w:r w:rsidRPr="00F223B1">
        <w:rPr>
          <w:lang w:val="en-GB"/>
        </w:rPr>
        <w:t xml:space="preserve">Sato, K, Zhang, Z.Y, and McAleer, M., 2009, </w:t>
      </w:r>
      <w:r w:rsidRPr="00F223B1">
        <w:rPr>
          <w:rFonts w:ascii="TimesNewRoman" w:hAnsi="TimesNewRoman" w:cs="TimesNewRoman"/>
          <w:sz w:val="23"/>
          <w:szCs w:val="23"/>
          <w:lang w:val="en-GB"/>
        </w:rPr>
        <w:t>“</w:t>
      </w:r>
      <w:r w:rsidRPr="00F223B1">
        <w:rPr>
          <w:lang w:val="en-GB"/>
        </w:rPr>
        <w:t>Identifying Shocks in Regionally Integrated East Asian Economies with Structural VAR and Block Exogeneity</w:t>
      </w:r>
      <w:r w:rsidRPr="00F223B1">
        <w:rPr>
          <w:rFonts w:ascii="TimesNewRoman" w:hAnsi="TimesNewRoman" w:cs="TimesNewRoman"/>
          <w:sz w:val="23"/>
          <w:szCs w:val="23"/>
          <w:lang w:val="en-GB"/>
        </w:rPr>
        <w:t>”</w:t>
      </w:r>
      <w:r w:rsidRPr="00F223B1">
        <w:rPr>
          <w:lang w:val="en-GB"/>
        </w:rPr>
        <w:t xml:space="preserve">, </w:t>
      </w:r>
      <w:r w:rsidRPr="00F223B1">
        <w:rPr>
          <w:i/>
          <w:sz w:val="21"/>
          <w:szCs w:val="21"/>
          <w:lang w:val="en-GB"/>
        </w:rPr>
        <w:t xml:space="preserve">CIRJE Discussion Papers </w:t>
      </w:r>
      <w:r w:rsidRPr="00F223B1">
        <w:rPr>
          <w:i/>
          <w:lang w:val="en-GB"/>
        </w:rPr>
        <w:t>694</w:t>
      </w:r>
      <w:r w:rsidRPr="00F223B1">
        <w:rPr>
          <w:lang w:val="en-GB"/>
        </w:rPr>
        <w:t xml:space="preserve">, </w:t>
      </w:r>
      <w:smartTag w:uri="urn:schemas-microsoft-com:office:smarttags" w:element="place">
        <w:smartTag w:uri="urn:schemas-microsoft-com:office:smarttags" w:element="PlaceType">
          <w:r w:rsidRPr="00F223B1">
            <w:rPr>
              <w:lang w:val="en-GB"/>
            </w:rPr>
            <w:t>University</w:t>
          </w:r>
        </w:smartTag>
        <w:r w:rsidRPr="00F223B1">
          <w:rPr>
            <w:lang w:val="en-GB"/>
          </w:rPr>
          <w:t xml:space="preserve"> of </w:t>
        </w:r>
        <w:smartTag w:uri="urn:schemas-microsoft-com:office:smarttags" w:element="PlaceName">
          <w:r w:rsidRPr="00F223B1">
            <w:rPr>
              <w:lang w:val="en-GB"/>
            </w:rPr>
            <w:t>Tokyo</w:t>
          </w:r>
        </w:smartTag>
      </w:smartTag>
      <w:r w:rsidRPr="00F223B1">
        <w:rPr>
          <w:lang w:val="en-GB"/>
        </w:rPr>
        <w:t>.</w:t>
      </w:r>
    </w:p>
    <w:p w:rsidR="00543D00" w:rsidRPr="00F223B1" w:rsidRDefault="00543D00" w:rsidP="00543D00">
      <w:pPr>
        <w:spacing w:line="360" w:lineRule="auto"/>
        <w:jc w:val="both"/>
        <w:rPr>
          <w:lang w:val="en-GB"/>
        </w:rPr>
      </w:pPr>
      <w:r w:rsidRPr="00F223B1">
        <w:rPr>
          <w:lang w:val="en-GB"/>
        </w:rPr>
        <w:t xml:space="preserve">Sosa, S., 2008, </w:t>
      </w:r>
      <w:r w:rsidRPr="00F223B1">
        <w:rPr>
          <w:rFonts w:ascii="TimesNewRoman" w:hAnsi="TimesNewRoman" w:cs="TimesNewRoman"/>
          <w:sz w:val="23"/>
          <w:szCs w:val="23"/>
          <w:lang w:val="en-GB"/>
        </w:rPr>
        <w:t>“</w:t>
      </w:r>
      <w:r w:rsidRPr="00F223B1">
        <w:rPr>
          <w:lang w:val="en-GB"/>
        </w:rPr>
        <w:t xml:space="preserve">External Shocks and Business Cycle Fluctuations in </w:t>
      </w:r>
      <w:smartTag w:uri="urn:schemas-microsoft-com:office:smarttags" w:element="place">
        <w:smartTag w:uri="urn:schemas-microsoft-com:office:smarttags" w:element="country-region">
          <w:r w:rsidRPr="00F223B1">
            <w:rPr>
              <w:lang w:val="en-GB"/>
            </w:rPr>
            <w:t>Mexico</w:t>
          </w:r>
        </w:smartTag>
      </w:smartTag>
      <w:r w:rsidRPr="00F223B1">
        <w:rPr>
          <w:lang w:val="en-GB"/>
        </w:rPr>
        <w:t>: How Important are US Factors?</w:t>
      </w:r>
      <w:r w:rsidRPr="00F223B1">
        <w:rPr>
          <w:rFonts w:ascii="TimesNewRoman" w:hAnsi="TimesNewRoman" w:cs="TimesNewRoman"/>
          <w:sz w:val="23"/>
          <w:szCs w:val="23"/>
          <w:lang w:val="en-GB"/>
        </w:rPr>
        <w:t>”</w:t>
      </w:r>
      <w:r w:rsidRPr="00F223B1">
        <w:rPr>
          <w:lang w:val="en-GB"/>
        </w:rPr>
        <w:t xml:space="preserve">, </w:t>
      </w:r>
      <w:r w:rsidRPr="00F223B1">
        <w:rPr>
          <w:i/>
          <w:lang w:val="en-GB"/>
        </w:rPr>
        <w:t>IMF working paper</w:t>
      </w:r>
      <w:r w:rsidRPr="00F223B1">
        <w:rPr>
          <w:lang w:val="en-GB"/>
        </w:rPr>
        <w:t xml:space="preserve"> </w:t>
      </w:r>
      <w:r w:rsidRPr="00F223B1">
        <w:rPr>
          <w:i/>
          <w:lang w:val="en-GB"/>
        </w:rPr>
        <w:t>08/100</w:t>
      </w:r>
      <w:r w:rsidRPr="00F223B1">
        <w:rPr>
          <w:lang w:val="en-GB"/>
        </w:rPr>
        <w:t>.</w:t>
      </w:r>
    </w:p>
    <w:p w:rsidR="00543D00" w:rsidRPr="00F223B1" w:rsidRDefault="00543D00" w:rsidP="00543D00">
      <w:pPr>
        <w:spacing w:line="360" w:lineRule="auto"/>
        <w:jc w:val="both"/>
        <w:rPr>
          <w:lang w:val="en-GB"/>
        </w:rPr>
      </w:pPr>
      <w:r w:rsidRPr="00F223B1">
        <w:rPr>
          <w:lang w:val="en-GB"/>
        </w:rPr>
        <w:t xml:space="preserve">Zha, T. A., 1999, “Block Recursions and Structural Vector Autoregressions”, </w:t>
      </w:r>
      <w:r w:rsidRPr="00F223B1">
        <w:rPr>
          <w:i/>
          <w:lang w:val="en-GB"/>
        </w:rPr>
        <w:t>Journal of Econometrics</w:t>
      </w:r>
      <w:r w:rsidRPr="00F223B1">
        <w:rPr>
          <w:lang w:val="en-GB"/>
        </w:rPr>
        <w:t>, vol. 90 (2), pp. 291-316.</w:t>
      </w:r>
    </w:p>
    <w:p w:rsidR="00543D00" w:rsidRPr="00F223B1" w:rsidRDefault="00543D00" w:rsidP="00543D00">
      <w:pPr>
        <w:rPr>
          <w:lang w:val="en-GB"/>
        </w:rPr>
      </w:pPr>
    </w:p>
    <w:p w:rsidR="00543D00" w:rsidRPr="00F223B1" w:rsidRDefault="00543D00" w:rsidP="00D57D11">
      <w:pPr>
        <w:spacing w:line="360" w:lineRule="auto"/>
        <w:jc w:val="center"/>
        <w:outlineLvl w:val="0"/>
        <w:rPr>
          <w:b/>
          <w:sz w:val="28"/>
          <w:szCs w:val="28"/>
          <w:lang w:val="en-GB"/>
        </w:rPr>
      </w:pPr>
      <w:r w:rsidRPr="00F223B1">
        <w:rPr>
          <w:b/>
          <w:sz w:val="28"/>
          <w:szCs w:val="28"/>
          <w:lang w:val="en-GB"/>
        </w:rPr>
        <w:br w:type="page"/>
        <w:t>Annex A</w:t>
      </w:r>
    </w:p>
    <w:p w:rsidR="00543D00" w:rsidRPr="00F223B1" w:rsidRDefault="00543D00" w:rsidP="00D57D11">
      <w:pPr>
        <w:spacing w:line="360" w:lineRule="auto"/>
        <w:jc w:val="center"/>
        <w:outlineLvl w:val="0"/>
        <w:rPr>
          <w:b/>
          <w:lang w:val="en-GB"/>
        </w:rPr>
      </w:pPr>
      <w:r w:rsidRPr="00F223B1">
        <w:rPr>
          <w:b/>
          <w:lang w:val="en-GB"/>
        </w:rPr>
        <w:t>Unit root tests</w:t>
      </w:r>
    </w:p>
    <w:p w:rsidR="00543D00" w:rsidRPr="00F223B1" w:rsidRDefault="00543D00" w:rsidP="00F223B1">
      <w:pPr>
        <w:spacing w:line="360" w:lineRule="auto"/>
        <w:jc w:val="both"/>
        <w:rPr>
          <w:lang w:val="en-GB"/>
        </w:rPr>
      </w:pPr>
      <w:r w:rsidRPr="00F223B1">
        <w:rPr>
          <w:lang w:val="en-GB"/>
        </w:rPr>
        <w:t xml:space="preserve">The unit root tests are carried out on the logarithmic variables of relative GDP, the real effective exchange rate for each of the countries in the sample, the S&amp;P </w:t>
      </w:r>
      <w:r w:rsidR="00F411D5" w:rsidRPr="00B65A33">
        <w:rPr>
          <w:i/>
          <w:lang w:val="en-GB"/>
        </w:rPr>
        <w:t>500</w:t>
      </w:r>
      <w:r w:rsidR="00F411D5">
        <w:rPr>
          <w:lang w:val="en-GB"/>
        </w:rPr>
        <w:t xml:space="preserve"> </w:t>
      </w:r>
      <w:r w:rsidRPr="00F223B1">
        <w:rPr>
          <w:lang w:val="en-GB"/>
        </w:rPr>
        <w:t xml:space="preserve">index and the real price of oil. For the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base rate, the current account balance ratios and the global imbalances variable (GI), the tests were carried out directly on the variables, not on the corresponding logarithms.</w:t>
      </w:r>
    </w:p>
    <w:p w:rsidR="00543D00" w:rsidRPr="00F223B1" w:rsidRDefault="00543D00" w:rsidP="00F223B1">
      <w:pPr>
        <w:spacing w:line="360" w:lineRule="auto"/>
        <w:jc w:val="both"/>
        <w:rPr>
          <w:lang w:val="en-GB"/>
        </w:rPr>
      </w:pPr>
      <w:r w:rsidRPr="00F223B1">
        <w:rPr>
          <w:lang w:val="en-GB"/>
        </w:rPr>
        <w:t xml:space="preserve">The </w:t>
      </w:r>
      <w:r w:rsidR="006622BF">
        <w:rPr>
          <w:lang w:val="en-GB"/>
        </w:rPr>
        <w:t>order</w:t>
      </w:r>
      <w:r w:rsidR="006622BF" w:rsidRPr="00F223B1">
        <w:rPr>
          <w:lang w:val="en-GB"/>
        </w:rPr>
        <w:t xml:space="preserve"> </w:t>
      </w:r>
      <w:r w:rsidRPr="00F223B1">
        <w:rPr>
          <w:lang w:val="en-GB"/>
        </w:rPr>
        <w:t>of integration was studied using Augmented Dickey-Fuller (ADF) and Phillips-Perron (PP) tests</w:t>
      </w:r>
      <w:r w:rsidRPr="004E2710">
        <w:rPr>
          <w:rStyle w:val="FootnoteReference"/>
        </w:rPr>
        <w:footnoteReference w:id="15"/>
      </w:r>
      <w:r w:rsidRPr="00F223B1">
        <w:rPr>
          <w:lang w:val="en-GB"/>
        </w:rPr>
        <w:t xml:space="preserve">. The two tests were carried out starting from different models (with trend and constant; without trend but with constant; with neither trend nor constant). As they are the most commonly used, we have not attempted to introduce these tests. Tables A.1 and A.2 detail the results for the order of integration </w:t>
      </w:r>
      <w:r w:rsidRPr="00F223B1">
        <w:rPr>
          <w:i/>
          <w:lang w:val="en-GB"/>
        </w:rPr>
        <w:t>d</w:t>
      </w:r>
      <w:r w:rsidRPr="00F223B1">
        <w:rPr>
          <w:lang w:val="en-GB"/>
        </w:rPr>
        <w:t xml:space="preserve">, denoted </w:t>
      </w:r>
      <w:r w:rsidRPr="00F223B1">
        <w:rPr>
          <w:i/>
          <w:lang w:val="en-GB"/>
        </w:rPr>
        <w:t>I(d)</w:t>
      </w:r>
      <w:r w:rsidRPr="00F223B1">
        <w:rPr>
          <w:lang w:val="en-GB"/>
        </w:rPr>
        <w:t>, of the series</w:t>
      </w:r>
      <w:r w:rsidRPr="004E2710">
        <w:rPr>
          <w:rStyle w:val="FootnoteReference"/>
        </w:rPr>
        <w:footnoteReference w:id="16"/>
      </w:r>
      <w:r w:rsidRPr="00F223B1">
        <w:rPr>
          <w:lang w:val="en-GB"/>
        </w:rPr>
        <w:t>.</w:t>
      </w:r>
    </w:p>
    <w:p w:rsidR="00543D00" w:rsidRPr="004E2710" w:rsidRDefault="00543D00" w:rsidP="00F223B1">
      <w:pPr>
        <w:spacing w:line="360" w:lineRule="auto"/>
        <w:jc w:val="both"/>
      </w:pPr>
      <w:r w:rsidRPr="00F223B1">
        <w:rPr>
          <w:lang w:val="en-GB"/>
        </w:rPr>
        <w:t xml:space="preserve">For the three domestic variables the results very largely suggest non-stationarity in level. </w:t>
      </w:r>
      <w:r>
        <w:t>External variables appear to be first-order integrated</w:t>
      </w:r>
      <w:r w:rsidRPr="004E2710">
        <w:t>.</w:t>
      </w:r>
    </w:p>
    <w:p w:rsidR="00543D00" w:rsidRPr="004E2710" w:rsidRDefault="00543D00" w:rsidP="00543D00">
      <w:r>
        <w:br w:type="page"/>
      </w:r>
    </w:p>
    <w:tbl>
      <w:tblPr>
        <w:tblW w:w="0" w:type="auto"/>
        <w:jc w:val="center"/>
        <w:tblLook w:val="01E0"/>
      </w:tblPr>
      <w:tblGrid>
        <w:gridCol w:w="2303"/>
        <w:gridCol w:w="2303"/>
        <w:gridCol w:w="2303"/>
        <w:gridCol w:w="2303"/>
      </w:tblGrid>
      <w:tr w:rsidR="00543D00" w:rsidRPr="00F223B1">
        <w:trPr>
          <w:jc w:val="center"/>
        </w:trPr>
        <w:tc>
          <w:tcPr>
            <w:tcW w:w="9212" w:type="dxa"/>
            <w:gridSpan w:val="4"/>
            <w:tcBorders>
              <w:bottom w:val="double" w:sz="4" w:space="0" w:color="auto"/>
            </w:tcBorders>
            <w:vAlign w:val="center"/>
          </w:tcPr>
          <w:p w:rsidR="00543D00" w:rsidRPr="00F223B1" w:rsidRDefault="00543D00" w:rsidP="00543D00">
            <w:pPr>
              <w:jc w:val="center"/>
              <w:rPr>
                <w:lang w:val="en-GB"/>
              </w:rPr>
            </w:pPr>
            <w:r w:rsidRPr="00F223B1">
              <w:rPr>
                <w:lang w:val="en-GB"/>
              </w:rPr>
              <w:t>Table A.1: Unit root tests without a structural break</w:t>
            </w:r>
          </w:p>
        </w:tc>
      </w:tr>
      <w:tr w:rsidR="00543D00" w:rsidRPr="004E2710">
        <w:trPr>
          <w:jc w:val="center"/>
        </w:trPr>
        <w:tc>
          <w:tcPr>
            <w:tcW w:w="2303" w:type="dxa"/>
            <w:tcBorders>
              <w:top w:val="double" w:sz="4" w:space="0" w:color="auto"/>
              <w:bottom w:val="double" w:sz="4" w:space="0" w:color="auto"/>
            </w:tcBorders>
            <w:vAlign w:val="center"/>
          </w:tcPr>
          <w:p w:rsidR="00543D00" w:rsidRPr="004E2710" w:rsidRDefault="00543D00" w:rsidP="00543D00">
            <w:pPr>
              <w:jc w:val="center"/>
            </w:pPr>
            <w:r w:rsidRPr="004E2710">
              <w:t>Variables</w:t>
            </w:r>
          </w:p>
        </w:tc>
        <w:tc>
          <w:tcPr>
            <w:tcW w:w="2303" w:type="dxa"/>
            <w:tcBorders>
              <w:top w:val="double" w:sz="4" w:space="0" w:color="auto"/>
              <w:bottom w:val="double" w:sz="4" w:space="0" w:color="auto"/>
            </w:tcBorders>
            <w:vAlign w:val="center"/>
          </w:tcPr>
          <w:p w:rsidR="00543D00" w:rsidRPr="004E2710" w:rsidRDefault="00543D00" w:rsidP="00543D00">
            <w:pPr>
              <w:jc w:val="center"/>
            </w:pPr>
            <w:r w:rsidRPr="004E2710">
              <w:t>ADF</w:t>
            </w:r>
          </w:p>
        </w:tc>
        <w:tc>
          <w:tcPr>
            <w:tcW w:w="2303" w:type="dxa"/>
            <w:tcBorders>
              <w:top w:val="double" w:sz="4" w:space="0" w:color="auto"/>
              <w:bottom w:val="double" w:sz="4" w:space="0" w:color="auto"/>
            </w:tcBorders>
            <w:vAlign w:val="center"/>
          </w:tcPr>
          <w:p w:rsidR="00543D00" w:rsidRPr="004E2710" w:rsidRDefault="00543D00" w:rsidP="00543D00">
            <w:pPr>
              <w:jc w:val="center"/>
            </w:pPr>
          </w:p>
        </w:tc>
        <w:tc>
          <w:tcPr>
            <w:tcW w:w="2303" w:type="dxa"/>
            <w:tcBorders>
              <w:top w:val="double" w:sz="4" w:space="0" w:color="auto"/>
              <w:bottom w:val="double" w:sz="4" w:space="0" w:color="auto"/>
            </w:tcBorders>
            <w:vAlign w:val="center"/>
          </w:tcPr>
          <w:p w:rsidR="00543D00" w:rsidRPr="004E2710" w:rsidRDefault="00543D00" w:rsidP="00543D00">
            <w:pPr>
              <w:jc w:val="center"/>
            </w:pPr>
            <w:r w:rsidRPr="004E2710">
              <w:t>PP</w:t>
            </w:r>
          </w:p>
        </w:tc>
      </w:tr>
      <w:tr w:rsidR="00543D00" w:rsidRPr="004E2710">
        <w:trPr>
          <w:jc w:val="center"/>
        </w:trPr>
        <w:tc>
          <w:tcPr>
            <w:tcW w:w="2303" w:type="dxa"/>
            <w:tcBorders>
              <w:top w:val="double" w:sz="4" w:space="0" w:color="auto"/>
              <w:bottom w:val="single" w:sz="4" w:space="0" w:color="auto"/>
            </w:tcBorders>
            <w:vAlign w:val="center"/>
          </w:tcPr>
          <w:p w:rsidR="00543D00" w:rsidRPr="004E2710" w:rsidRDefault="00543D00" w:rsidP="00543D00">
            <w:pPr>
              <w:jc w:val="center"/>
            </w:pPr>
          </w:p>
        </w:tc>
        <w:tc>
          <w:tcPr>
            <w:tcW w:w="6909" w:type="dxa"/>
            <w:gridSpan w:val="3"/>
            <w:tcBorders>
              <w:top w:val="double" w:sz="4" w:space="0" w:color="auto"/>
              <w:bottom w:val="single" w:sz="4" w:space="0" w:color="auto"/>
            </w:tcBorders>
            <w:vAlign w:val="center"/>
          </w:tcPr>
          <w:p w:rsidR="00543D00" w:rsidRPr="004E2710" w:rsidRDefault="00543D00" w:rsidP="00543D00">
            <w:pPr>
              <w:jc w:val="center"/>
            </w:pPr>
            <w:r>
              <w:t>7-member eurozone</w:t>
            </w:r>
          </w:p>
        </w:tc>
      </w:tr>
      <w:tr w:rsidR="00543D00" w:rsidRPr="004E2710">
        <w:trPr>
          <w:jc w:val="center"/>
        </w:trPr>
        <w:tc>
          <w:tcPr>
            <w:tcW w:w="2303" w:type="dxa"/>
            <w:tcBorders>
              <w:top w:val="single" w:sz="4" w:space="0" w:color="auto"/>
            </w:tcBorders>
            <w:vAlign w:val="center"/>
          </w:tcPr>
          <w:p w:rsidR="00543D00" w:rsidRPr="004E2710" w:rsidRDefault="00543D00" w:rsidP="00543D00">
            <w:pPr>
              <w:jc w:val="center"/>
              <w:rPr>
                <w:vertAlign w:val="superscript"/>
              </w:rPr>
            </w:pPr>
            <w:r w:rsidRPr="004E2710">
              <w:t>y/y</w:t>
            </w:r>
            <w:r w:rsidRPr="004E2710">
              <w:rPr>
                <w:vertAlign w:val="superscript"/>
              </w:rPr>
              <w:t>*</w:t>
            </w:r>
          </w:p>
        </w:tc>
        <w:tc>
          <w:tcPr>
            <w:tcW w:w="2303" w:type="dxa"/>
            <w:tcBorders>
              <w:top w:val="single" w:sz="4" w:space="0" w:color="auto"/>
            </w:tcBorders>
            <w:vAlign w:val="center"/>
          </w:tcPr>
          <w:p w:rsidR="00543D00" w:rsidRPr="004E2710" w:rsidRDefault="00543D00" w:rsidP="00543D00">
            <w:pPr>
              <w:jc w:val="center"/>
            </w:pPr>
            <w:r w:rsidRPr="004E2710">
              <w:t>I(1)</w:t>
            </w:r>
          </w:p>
        </w:tc>
        <w:tc>
          <w:tcPr>
            <w:tcW w:w="2303" w:type="dxa"/>
            <w:tcBorders>
              <w:top w:val="single" w:sz="4" w:space="0" w:color="auto"/>
            </w:tcBorders>
            <w:vAlign w:val="center"/>
          </w:tcPr>
          <w:p w:rsidR="00543D00" w:rsidRPr="004E2710" w:rsidRDefault="00543D00" w:rsidP="00543D00">
            <w:pPr>
              <w:jc w:val="center"/>
            </w:pPr>
          </w:p>
        </w:tc>
        <w:tc>
          <w:tcPr>
            <w:tcW w:w="2303" w:type="dxa"/>
            <w:tcBorders>
              <w:top w:val="single" w:sz="4" w:space="0" w:color="auto"/>
            </w:tcBorders>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rPr>
                <w:vertAlign w:val="subscript"/>
              </w:rPr>
            </w:pPr>
            <w:r w:rsidRPr="004E2710">
              <w:t>r</w:t>
            </w:r>
            <w:r w:rsidRPr="004E2710">
              <w:rPr>
                <w:vertAlign w:val="subscript"/>
              </w:rPr>
              <w:t>eer</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pPr>
            <w:r w:rsidRPr="004E2710">
              <w:t>ca/y</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r>
      <w:tr w:rsidR="00543D00" w:rsidRPr="004E2710">
        <w:trPr>
          <w:jc w:val="center"/>
        </w:trPr>
        <w:tc>
          <w:tcPr>
            <w:tcW w:w="2303" w:type="dxa"/>
            <w:tcBorders>
              <w:top w:val="single" w:sz="4" w:space="0" w:color="auto"/>
              <w:bottom w:val="single" w:sz="4" w:space="0" w:color="auto"/>
            </w:tcBorders>
            <w:vAlign w:val="center"/>
          </w:tcPr>
          <w:p w:rsidR="00543D00" w:rsidRPr="004E2710" w:rsidRDefault="00543D00" w:rsidP="00543D00">
            <w:pPr>
              <w:jc w:val="center"/>
            </w:pPr>
          </w:p>
        </w:tc>
        <w:tc>
          <w:tcPr>
            <w:tcW w:w="6909" w:type="dxa"/>
            <w:gridSpan w:val="3"/>
            <w:tcBorders>
              <w:top w:val="single" w:sz="4" w:space="0" w:color="auto"/>
              <w:bottom w:val="single" w:sz="4" w:space="0" w:color="auto"/>
            </w:tcBorders>
            <w:vAlign w:val="center"/>
          </w:tcPr>
          <w:p w:rsidR="00543D00" w:rsidRPr="004E2710" w:rsidRDefault="00543D00" w:rsidP="00543D00">
            <w:pPr>
              <w:jc w:val="center"/>
            </w:pPr>
            <w:r>
              <w:t>Germany</w:t>
            </w:r>
          </w:p>
        </w:tc>
      </w:tr>
      <w:tr w:rsidR="00543D00" w:rsidRPr="004E2710">
        <w:trPr>
          <w:jc w:val="center"/>
        </w:trPr>
        <w:tc>
          <w:tcPr>
            <w:tcW w:w="2303" w:type="dxa"/>
            <w:tcBorders>
              <w:top w:val="single" w:sz="4" w:space="0" w:color="auto"/>
            </w:tcBorders>
            <w:vAlign w:val="center"/>
          </w:tcPr>
          <w:p w:rsidR="00543D00" w:rsidRPr="004E2710" w:rsidRDefault="00543D00" w:rsidP="00543D00">
            <w:pPr>
              <w:jc w:val="center"/>
              <w:rPr>
                <w:vertAlign w:val="superscript"/>
              </w:rPr>
            </w:pPr>
            <w:r w:rsidRPr="004E2710">
              <w:t>y/y</w:t>
            </w:r>
            <w:r w:rsidRPr="004E2710">
              <w:rPr>
                <w:vertAlign w:val="superscript"/>
              </w:rPr>
              <w:t>*</w:t>
            </w:r>
          </w:p>
        </w:tc>
        <w:tc>
          <w:tcPr>
            <w:tcW w:w="2303" w:type="dxa"/>
            <w:tcBorders>
              <w:top w:val="single" w:sz="4" w:space="0" w:color="auto"/>
            </w:tcBorders>
            <w:vAlign w:val="center"/>
          </w:tcPr>
          <w:p w:rsidR="00543D00" w:rsidRPr="004E2710" w:rsidRDefault="00543D00" w:rsidP="00543D00">
            <w:pPr>
              <w:jc w:val="center"/>
            </w:pPr>
            <w:r w:rsidRPr="004E2710">
              <w:t>I(1)</w:t>
            </w:r>
          </w:p>
        </w:tc>
        <w:tc>
          <w:tcPr>
            <w:tcW w:w="2303" w:type="dxa"/>
            <w:tcBorders>
              <w:top w:val="single" w:sz="4" w:space="0" w:color="auto"/>
            </w:tcBorders>
            <w:vAlign w:val="center"/>
          </w:tcPr>
          <w:p w:rsidR="00543D00" w:rsidRPr="004E2710" w:rsidRDefault="00543D00" w:rsidP="00543D00">
            <w:pPr>
              <w:jc w:val="center"/>
            </w:pPr>
          </w:p>
        </w:tc>
        <w:tc>
          <w:tcPr>
            <w:tcW w:w="2303" w:type="dxa"/>
            <w:tcBorders>
              <w:top w:val="single" w:sz="4" w:space="0" w:color="auto"/>
            </w:tcBorders>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rPr>
                <w:vertAlign w:val="subscript"/>
              </w:rPr>
            </w:pPr>
            <w:r w:rsidRPr="004E2710">
              <w:t>r</w:t>
            </w:r>
            <w:r w:rsidRPr="004E2710">
              <w:rPr>
                <w:vertAlign w:val="subscript"/>
              </w:rPr>
              <w:t>eer</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pPr>
            <w:r w:rsidRPr="004E2710">
              <w:t>ca/y</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r>
      <w:tr w:rsidR="00543D00" w:rsidRPr="004E2710">
        <w:trPr>
          <w:jc w:val="center"/>
        </w:trPr>
        <w:tc>
          <w:tcPr>
            <w:tcW w:w="2303" w:type="dxa"/>
            <w:tcBorders>
              <w:top w:val="single" w:sz="4" w:space="0" w:color="auto"/>
              <w:bottom w:val="single" w:sz="4" w:space="0" w:color="auto"/>
            </w:tcBorders>
            <w:vAlign w:val="center"/>
          </w:tcPr>
          <w:p w:rsidR="00543D00" w:rsidRPr="004E2710" w:rsidRDefault="00543D00" w:rsidP="00543D00">
            <w:pPr>
              <w:jc w:val="center"/>
            </w:pPr>
          </w:p>
        </w:tc>
        <w:tc>
          <w:tcPr>
            <w:tcW w:w="6909" w:type="dxa"/>
            <w:gridSpan w:val="3"/>
            <w:tcBorders>
              <w:top w:val="single" w:sz="4" w:space="0" w:color="auto"/>
              <w:bottom w:val="single" w:sz="4" w:space="0" w:color="auto"/>
            </w:tcBorders>
            <w:vAlign w:val="center"/>
          </w:tcPr>
          <w:p w:rsidR="00543D00" w:rsidRPr="004E2710" w:rsidRDefault="00543D00" w:rsidP="00543D00">
            <w:pPr>
              <w:jc w:val="center"/>
            </w:pPr>
            <w:r>
              <w:t>Austria</w:t>
            </w:r>
          </w:p>
        </w:tc>
      </w:tr>
      <w:tr w:rsidR="00543D00" w:rsidRPr="004E2710">
        <w:trPr>
          <w:jc w:val="center"/>
        </w:trPr>
        <w:tc>
          <w:tcPr>
            <w:tcW w:w="2303" w:type="dxa"/>
            <w:tcBorders>
              <w:top w:val="single" w:sz="4" w:space="0" w:color="auto"/>
            </w:tcBorders>
            <w:vAlign w:val="center"/>
          </w:tcPr>
          <w:p w:rsidR="00543D00" w:rsidRPr="004E2710" w:rsidRDefault="00543D00" w:rsidP="00543D00">
            <w:pPr>
              <w:jc w:val="center"/>
              <w:rPr>
                <w:vertAlign w:val="superscript"/>
              </w:rPr>
            </w:pPr>
            <w:r w:rsidRPr="004E2710">
              <w:t>y/y</w:t>
            </w:r>
            <w:r w:rsidRPr="004E2710">
              <w:rPr>
                <w:vertAlign w:val="superscript"/>
              </w:rPr>
              <w:t>*</w:t>
            </w:r>
          </w:p>
        </w:tc>
        <w:tc>
          <w:tcPr>
            <w:tcW w:w="2303" w:type="dxa"/>
            <w:tcBorders>
              <w:top w:val="single" w:sz="4" w:space="0" w:color="auto"/>
            </w:tcBorders>
            <w:vAlign w:val="center"/>
          </w:tcPr>
          <w:p w:rsidR="00543D00" w:rsidRPr="004E2710" w:rsidRDefault="00543D00" w:rsidP="00543D00">
            <w:pPr>
              <w:jc w:val="center"/>
            </w:pPr>
            <w:r w:rsidRPr="004E2710">
              <w:t>I(1)</w:t>
            </w:r>
          </w:p>
        </w:tc>
        <w:tc>
          <w:tcPr>
            <w:tcW w:w="2303" w:type="dxa"/>
            <w:tcBorders>
              <w:top w:val="single" w:sz="4" w:space="0" w:color="auto"/>
            </w:tcBorders>
            <w:vAlign w:val="center"/>
          </w:tcPr>
          <w:p w:rsidR="00543D00" w:rsidRPr="004E2710" w:rsidRDefault="00543D00" w:rsidP="00543D00">
            <w:pPr>
              <w:jc w:val="center"/>
            </w:pPr>
          </w:p>
        </w:tc>
        <w:tc>
          <w:tcPr>
            <w:tcW w:w="2303" w:type="dxa"/>
            <w:tcBorders>
              <w:top w:val="single" w:sz="4" w:space="0" w:color="auto"/>
            </w:tcBorders>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rPr>
                <w:vertAlign w:val="subscript"/>
              </w:rPr>
            </w:pPr>
            <w:r w:rsidRPr="004E2710">
              <w:t>r</w:t>
            </w:r>
            <w:r w:rsidRPr="004E2710">
              <w:rPr>
                <w:vertAlign w:val="subscript"/>
              </w:rPr>
              <w:t>eer</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pPr>
            <w:r w:rsidRPr="004E2710">
              <w:t>ca/y</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r>
      <w:tr w:rsidR="00543D00" w:rsidRPr="004E2710">
        <w:trPr>
          <w:jc w:val="center"/>
        </w:trPr>
        <w:tc>
          <w:tcPr>
            <w:tcW w:w="2303" w:type="dxa"/>
            <w:tcBorders>
              <w:top w:val="single" w:sz="4" w:space="0" w:color="auto"/>
              <w:bottom w:val="single" w:sz="4" w:space="0" w:color="auto"/>
            </w:tcBorders>
            <w:vAlign w:val="center"/>
          </w:tcPr>
          <w:p w:rsidR="00543D00" w:rsidRPr="004E2710" w:rsidRDefault="00543D00" w:rsidP="00543D00">
            <w:pPr>
              <w:jc w:val="center"/>
            </w:pPr>
          </w:p>
        </w:tc>
        <w:tc>
          <w:tcPr>
            <w:tcW w:w="6909" w:type="dxa"/>
            <w:gridSpan w:val="3"/>
            <w:tcBorders>
              <w:top w:val="single" w:sz="4" w:space="0" w:color="auto"/>
              <w:bottom w:val="single" w:sz="4" w:space="0" w:color="auto"/>
            </w:tcBorders>
            <w:vAlign w:val="center"/>
          </w:tcPr>
          <w:p w:rsidR="00543D00" w:rsidRPr="004E2710" w:rsidRDefault="00543D00" w:rsidP="00543D00">
            <w:pPr>
              <w:jc w:val="center"/>
            </w:pPr>
            <w:r>
              <w:t>Spain</w:t>
            </w:r>
          </w:p>
        </w:tc>
      </w:tr>
      <w:tr w:rsidR="00543D00" w:rsidRPr="004E2710">
        <w:trPr>
          <w:jc w:val="center"/>
        </w:trPr>
        <w:tc>
          <w:tcPr>
            <w:tcW w:w="2303" w:type="dxa"/>
            <w:tcBorders>
              <w:top w:val="single" w:sz="4" w:space="0" w:color="auto"/>
            </w:tcBorders>
            <w:vAlign w:val="center"/>
          </w:tcPr>
          <w:p w:rsidR="00543D00" w:rsidRPr="004E2710" w:rsidRDefault="00543D00" w:rsidP="00543D00">
            <w:pPr>
              <w:jc w:val="center"/>
              <w:rPr>
                <w:vertAlign w:val="superscript"/>
              </w:rPr>
            </w:pPr>
            <w:r w:rsidRPr="004E2710">
              <w:t>y/y</w:t>
            </w:r>
            <w:r w:rsidRPr="004E2710">
              <w:rPr>
                <w:vertAlign w:val="superscript"/>
              </w:rPr>
              <w:t>*</w:t>
            </w:r>
          </w:p>
        </w:tc>
        <w:tc>
          <w:tcPr>
            <w:tcW w:w="2303" w:type="dxa"/>
            <w:tcBorders>
              <w:top w:val="single" w:sz="4" w:space="0" w:color="auto"/>
            </w:tcBorders>
            <w:vAlign w:val="center"/>
          </w:tcPr>
          <w:p w:rsidR="00543D00" w:rsidRPr="004E2710" w:rsidRDefault="00543D00" w:rsidP="00543D00">
            <w:pPr>
              <w:jc w:val="center"/>
            </w:pPr>
            <w:r w:rsidRPr="004E2710">
              <w:t>I(1)</w:t>
            </w:r>
          </w:p>
        </w:tc>
        <w:tc>
          <w:tcPr>
            <w:tcW w:w="2303" w:type="dxa"/>
            <w:tcBorders>
              <w:top w:val="single" w:sz="4" w:space="0" w:color="auto"/>
            </w:tcBorders>
            <w:vAlign w:val="center"/>
          </w:tcPr>
          <w:p w:rsidR="00543D00" w:rsidRPr="004E2710" w:rsidRDefault="00543D00" w:rsidP="00543D00">
            <w:pPr>
              <w:jc w:val="center"/>
            </w:pPr>
          </w:p>
        </w:tc>
        <w:tc>
          <w:tcPr>
            <w:tcW w:w="2303" w:type="dxa"/>
            <w:tcBorders>
              <w:top w:val="single" w:sz="4" w:space="0" w:color="auto"/>
            </w:tcBorders>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rPr>
                <w:vertAlign w:val="subscript"/>
              </w:rPr>
            </w:pPr>
            <w:r w:rsidRPr="004E2710">
              <w:t>r</w:t>
            </w:r>
            <w:r w:rsidRPr="004E2710">
              <w:rPr>
                <w:vertAlign w:val="subscript"/>
              </w:rPr>
              <w:t>eer</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pPr>
            <w:r w:rsidRPr="004E2710">
              <w:t>ca/y</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r>
      <w:tr w:rsidR="00543D00" w:rsidRPr="004E2710">
        <w:trPr>
          <w:jc w:val="center"/>
        </w:trPr>
        <w:tc>
          <w:tcPr>
            <w:tcW w:w="2303" w:type="dxa"/>
            <w:tcBorders>
              <w:top w:val="single" w:sz="4" w:space="0" w:color="auto"/>
              <w:bottom w:val="single" w:sz="4" w:space="0" w:color="auto"/>
            </w:tcBorders>
            <w:vAlign w:val="center"/>
          </w:tcPr>
          <w:p w:rsidR="00543D00" w:rsidRPr="004E2710" w:rsidRDefault="00543D00" w:rsidP="00543D00">
            <w:pPr>
              <w:jc w:val="center"/>
            </w:pPr>
          </w:p>
        </w:tc>
        <w:tc>
          <w:tcPr>
            <w:tcW w:w="6909" w:type="dxa"/>
            <w:gridSpan w:val="3"/>
            <w:tcBorders>
              <w:top w:val="single" w:sz="4" w:space="0" w:color="auto"/>
              <w:bottom w:val="single" w:sz="4" w:space="0" w:color="auto"/>
            </w:tcBorders>
            <w:vAlign w:val="center"/>
          </w:tcPr>
          <w:p w:rsidR="00543D00" w:rsidRPr="004E2710" w:rsidRDefault="00543D00" w:rsidP="00543D00">
            <w:pPr>
              <w:jc w:val="center"/>
            </w:pPr>
            <w:r w:rsidRPr="004E2710">
              <w:t>France</w:t>
            </w:r>
          </w:p>
        </w:tc>
      </w:tr>
      <w:tr w:rsidR="00543D00" w:rsidRPr="004E2710">
        <w:trPr>
          <w:jc w:val="center"/>
        </w:trPr>
        <w:tc>
          <w:tcPr>
            <w:tcW w:w="2303" w:type="dxa"/>
            <w:tcBorders>
              <w:top w:val="single" w:sz="4" w:space="0" w:color="auto"/>
            </w:tcBorders>
            <w:vAlign w:val="center"/>
          </w:tcPr>
          <w:p w:rsidR="00543D00" w:rsidRPr="004E2710" w:rsidRDefault="00543D00" w:rsidP="00543D00">
            <w:pPr>
              <w:jc w:val="center"/>
              <w:rPr>
                <w:vertAlign w:val="superscript"/>
              </w:rPr>
            </w:pPr>
            <w:r w:rsidRPr="004E2710">
              <w:t>y/y</w:t>
            </w:r>
            <w:r w:rsidRPr="004E2710">
              <w:rPr>
                <w:vertAlign w:val="superscript"/>
              </w:rPr>
              <w:t>*</w:t>
            </w:r>
          </w:p>
        </w:tc>
        <w:tc>
          <w:tcPr>
            <w:tcW w:w="2303" w:type="dxa"/>
            <w:tcBorders>
              <w:top w:val="single" w:sz="4" w:space="0" w:color="auto"/>
            </w:tcBorders>
            <w:vAlign w:val="center"/>
          </w:tcPr>
          <w:p w:rsidR="00543D00" w:rsidRPr="004E2710" w:rsidRDefault="00543D00" w:rsidP="00543D00">
            <w:pPr>
              <w:jc w:val="center"/>
            </w:pPr>
            <w:r w:rsidRPr="004E2710">
              <w:t>I(1)</w:t>
            </w:r>
          </w:p>
        </w:tc>
        <w:tc>
          <w:tcPr>
            <w:tcW w:w="2303" w:type="dxa"/>
            <w:tcBorders>
              <w:top w:val="single" w:sz="4" w:space="0" w:color="auto"/>
            </w:tcBorders>
            <w:vAlign w:val="center"/>
          </w:tcPr>
          <w:p w:rsidR="00543D00" w:rsidRPr="004E2710" w:rsidRDefault="00543D00" w:rsidP="00543D00">
            <w:pPr>
              <w:jc w:val="center"/>
            </w:pPr>
          </w:p>
        </w:tc>
        <w:tc>
          <w:tcPr>
            <w:tcW w:w="2303" w:type="dxa"/>
            <w:tcBorders>
              <w:top w:val="single" w:sz="4" w:space="0" w:color="auto"/>
            </w:tcBorders>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rPr>
                <w:vertAlign w:val="subscript"/>
              </w:rPr>
            </w:pPr>
            <w:r w:rsidRPr="004E2710">
              <w:t>r</w:t>
            </w:r>
            <w:r w:rsidRPr="004E2710">
              <w:rPr>
                <w:vertAlign w:val="subscript"/>
              </w:rPr>
              <w:t>eer</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pPr>
            <w:r w:rsidRPr="004E2710">
              <w:t>ca/y</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r>
      <w:tr w:rsidR="00543D00" w:rsidRPr="00F223B1">
        <w:trPr>
          <w:jc w:val="center"/>
        </w:trPr>
        <w:tc>
          <w:tcPr>
            <w:tcW w:w="9212" w:type="dxa"/>
            <w:gridSpan w:val="4"/>
            <w:tcBorders>
              <w:top w:val="double" w:sz="4" w:space="0" w:color="auto"/>
            </w:tcBorders>
            <w:vAlign w:val="center"/>
          </w:tcPr>
          <w:p w:rsidR="00543D00" w:rsidRPr="00F223B1" w:rsidRDefault="00543D00" w:rsidP="00F223B1">
            <w:pPr>
              <w:jc w:val="both"/>
              <w:rPr>
                <w:lang w:val="en-GB"/>
              </w:rPr>
            </w:pPr>
          </w:p>
          <w:p w:rsidR="00543D00" w:rsidRPr="00F223B1" w:rsidRDefault="00543D00" w:rsidP="00F223B1">
            <w:pPr>
              <w:jc w:val="both"/>
              <w:rPr>
                <w:sz w:val="20"/>
                <w:szCs w:val="20"/>
                <w:lang w:val="en-GB"/>
              </w:rPr>
            </w:pPr>
            <w:r w:rsidRPr="00F223B1">
              <w:rPr>
                <w:sz w:val="20"/>
                <w:szCs w:val="20"/>
                <w:lang w:val="en-GB"/>
              </w:rPr>
              <w:t xml:space="preserve">Notes: </w:t>
            </w:r>
            <w:r w:rsidRPr="00F223B1">
              <w:rPr>
                <w:i/>
                <w:sz w:val="20"/>
                <w:szCs w:val="20"/>
                <w:lang w:val="en-GB"/>
              </w:rPr>
              <w:t>y/y</w:t>
            </w:r>
            <w:r w:rsidRPr="00F223B1">
              <w:rPr>
                <w:i/>
                <w:sz w:val="20"/>
                <w:szCs w:val="20"/>
                <w:vertAlign w:val="superscript"/>
                <w:lang w:val="en-GB"/>
              </w:rPr>
              <w:t>*</w:t>
            </w:r>
            <w:r w:rsidRPr="00F223B1">
              <w:rPr>
                <w:sz w:val="20"/>
                <w:szCs w:val="20"/>
                <w:lang w:val="en-GB"/>
              </w:rPr>
              <w:t xml:space="preserve">, </w:t>
            </w:r>
            <w:r w:rsidRPr="00F223B1">
              <w:rPr>
                <w:i/>
                <w:sz w:val="20"/>
                <w:szCs w:val="20"/>
                <w:lang w:val="en-GB"/>
              </w:rPr>
              <w:t>r</w:t>
            </w:r>
            <w:r w:rsidRPr="00F223B1">
              <w:rPr>
                <w:i/>
                <w:sz w:val="20"/>
                <w:szCs w:val="20"/>
                <w:vertAlign w:val="subscript"/>
                <w:lang w:val="en-GB"/>
              </w:rPr>
              <w:t>eer</w:t>
            </w:r>
            <w:r w:rsidRPr="00F223B1">
              <w:rPr>
                <w:sz w:val="20"/>
                <w:szCs w:val="20"/>
                <w:lang w:val="en-GB"/>
              </w:rPr>
              <w:t xml:space="preserve">, </w:t>
            </w:r>
            <w:r w:rsidRPr="00F223B1">
              <w:rPr>
                <w:i/>
                <w:sz w:val="20"/>
                <w:szCs w:val="20"/>
                <w:lang w:val="en-GB"/>
              </w:rPr>
              <w:t>ca/y</w:t>
            </w:r>
            <w:r w:rsidRPr="00F223B1">
              <w:rPr>
                <w:sz w:val="20"/>
                <w:szCs w:val="20"/>
                <w:lang w:val="en-GB"/>
              </w:rPr>
              <w:t xml:space="preserve"> correspond to the logarithm of the real relative GDP, the logarithm of the real effective exchange rate and to the ratio between the current account balance and GDP. </w:t>
            </w:r>
            <w:r w:rsidRPr="00F223B1">
              <w:rPr>
                <w:i/>
                <w:sz w:val="20"/>
                <w:szCs w:val="20"/>
                <w:lang w:val="en-GB"/>
              </w:rPr>
              <w:t>I(d)</w:t>
            </w:r>
            <w:r w:rsidRPr="00F223B1">
              <w:rPr>
                <w:sz w:val="20"/>
                <w:szCs w:val="20"/>
                <w:lang w:val="en-GB"/>
              </w:rPr>
              <w:t xml:space="preserve"> corresponds to the order of integration </w:t>
            </w:r>
            <w:r w:rsidRPr="00F223B1">
              <w:rPr>
                <w:i/>
                <w:sz w:val="20"/>
                <w:szCs w:val="20"/>
                <w:lang w:val="en-GB"/>
              </w:rPr>
              <w:t>d</w:t>
            </w:r>
            <w:r w:rsidRPr="00F223B1">
              <w:rPr>
                <w:sz w:val="20"/>
                <w:szCs w:val="20"/>
                <w:lang w:val="en-GB"/>
              </w:rPr>
              <w:t xml:space="preserve"> of the series.</w:t>
            </w:r>
          </w:p>
          <w:p w:rsidR="00543D00" w:rsidRPr="00F223B1" w:rsidRDefault="00543D00" w:rsidP="00F223B1">
            <w:pPr>
              <w:jc w:val="both"/>
              <w:rPr>
                <w:sz w:val="20"/>
                <w:szCs w:val="20"/>
                <w:lang w:val="en-GB"/>
              </w:rPr>
            </w:pPr>
            <w:r w:rsidRPr="00F223B1">
              <w:rPr>
                <w:sz w:val="20"/>
                <w:szCs w:val="20"/>
                <w:lang w:val="en-GB"/>
              </w:rPr>
              <w:t>For the ADF tests, the number of lags was set using the Akaike information criterion (AIC). For the Phillips-Perron tests, following on from Newey and West (1987), the truncation parameter was set at 4.</w:t>
            </w:r>
          </w:p>
          <w:p w:rsidR="00543D00" w:rsidRPr="00F223B1" w:rsidRDefault="00543D00" w:rsidP="00F223B1">
            <w:pPr>
              <w:jc w:val="both"/>
              <w:rPr>
                <w:sz w:val="20"/>
                <w:szCs w:val="20"/>
                <w:lang w:val="en-GB"/>
              </w:rPr>
            </w:pPr>
            <w:r w:rsidRPr="00F223B1">
              <w:rPr>
                <w:sz w:val="20"/>
                <w:szCs w:val="20"/>
                <w:lang w:val="en-GB"/>
              </w:rPr>
              <w:t>The significance threshold was set at 5% unless otherwise mentioned (</w:t>
            </w:r>
            <w:r w:rsidRPr="00F223B1">
              <w:rPr>
                <w:sz w:val="20"/>
                <w:szCs w:val="20"/>
                <w:vertAlign w:val="superscript"/>
                <w:lang w:val="en-GB"/>
              </w:rPr>
              <w:t>***</w:t>
            </w:r>
            <w:r w:rsidRPr="00F223B1">
              <w:rPr>
                <w:sz w:val="20"/>
                <w:szCs w:val="20"/>
                <w:lang w:val="en-GB"/>
              </w:rPr>
              <w:t xml:space="preserve"> for a 1% significance threshold and </w:t>
            </w:r>
            <w:r w:rsidRPr="00F223B1">
              <w:rPr>
                <w:sz w:val="20"/>
                <w:szCs w:val="20"/>
                <w:vertAlign w:val="superscript"/>
                <w:lang w:val="en-GB"/>
              </w:rPr>
              <w:t>*</w:t>
            </w:r>
            <w:r w:rsidRPr="00F223B1">
              <w:rPr>
                <w:sz w:val="20"/>
                <w:szCs w:val="20"/>
                <w:lang w:val="en-GB"/>
              </w:rPr>
              <w:t xml:space="preserve"> for 10%).</w:t>
            </w:r>
          </w:p>
          <w:p w:rsidR="00543D00" w:rsidRPr="00F223B1" w:rsidRDefault="00543D00" w:rsidP="00F223B1">
            <w:pPr>
              <w:jc w:val="both"/>
              <w:rPr>
                <w:lang w:val="en-GB"/>
              </w:rPr>
            </w:pPr>
            <w:r w:rsidRPr="00F223B1">
              <w:rPr>
                <w:sz w:val="20"/>
                <w:szCs w:val="20"/>
                <w:lang w:val="en-GB"/>
              </w:rPr>
              <w:t xml:space="preserve">The letters </w:t>
            </w:r>
            <w:r w:rsidRPr="00F223B1">
              <w:rPr>
                <w:i/>
                <w:sz w:val="20"/>
                <w:szCs w:val="20"/>
                <w:lang w:val="en-GB"/>
              </w:rPr>
              <w:t>t</w:t>
            </w:r>
            <w:r w:rsidRPr="00F223B1">
              <w:rPr>
                <w:sz w:val="20"/>
                <w:szCs w:val="20"/>
                <w:lang w:val="en-GB"/>
              </w:rPr>
              <w:t xml:space="preserve"> and </w:t>
            </w:r>
            <w:r w:rsidRPr="00F223B1">
              <w:rPr>
                <w:i/>
                <w:sz w:val="20"/>
                <w:szCs w:val="20"/>
                <w:lang w:val="en-GB"/>
              </w:rPr>
              <w:t>c</w:t>
            </w:r>
            <w:r w:rsidRPr="00F223B1">
              <w:rPr>
                <w:sz w:val="20"/>
                <w:szCs w:val="20"/>
                <w:lang w:val="en-GB"/>
              </w:rPr>
              <w:t xml:space="preserve"> indicate the presence of a significant trend and/or constant in the tests.</w:t>
            </w:r>
          </w:p>
        </w:tc>
      </w:tr>
    </w:tbl>
    <w:p w:rsidR="00543D00" w:rsidRPr="00F223B1" w:rsidRDefault="00543D00" w:rsidP="00543D00">
      <w:pPr>
        <w:rPr>
          <w:lang w:val="en-GB"/>
        </w:rPr>
      </w:pPr>
    </w:p>
    <w:p w:rsidR="00543D00" w:rsidRPr="00F223B1" w:rsidRDefault="00543D00" w:rsidP="00543D00">
      <w:pPr>
        <w:rPr>
          <w:lang w:val="en-GB"/>
        </w:rPr>
      </w:pPr>
    </w:p>
    <w:p w:rsidR="00543D00" w:rsidRPr="00F223B1" w:rsidRDefault="00543D00" w:rsidP="00543D00">
      <w:pPr>
        <w:rPr>
          <w:lang w:val="en-GB"/>
        </w:rPr>
      </w:pPr>
    </w:p>
    <w:p w:rsidR="00543D00" w:rsidRPr="00F223B1" w:rsidRDefault="00543D00" w:rsidP="00543D00">
      <w:pPr>
        <w:rPr>
          <w:lang w:val="en-GB"/>
        </w:rPr>
      </w:pPr>
    </w:p>
    <w:p w:rsidR="00543D00" w:rsidRPr="00F223B1" w:rsidRDefault="00543D00" w:rsidP="00543D00">
      <w:pPr>
        <w:rPr>
          <w:lang w:val="en-GB"/>
        </w:rPr>
      </w:pPr>
    </w:p>
    <w:p w:rsidR="00543D00" w:rsidRPr="00F223B1" w:rsidRDefault="00543D00" w:rsidP="00543D00">
      <w:pPr>
        <w:rPr>
          <w:lang w:val="en-GB"/>
        </w:rPr>
      </w:pPr>
    </w:p>
    <w:p w:rsidR="00543D00" w:rsidRPr="00F223B1" w:rsidRDefault="00543D00" w:rsidP="00543D00">
      <w:pPr>
        <w:rPr>
          <w:lang w:val="en-GB"/>
        </w:rPr>
      </w:pPr>
    </w:p>
    <w:p w:rsidR="00543D00" w:rsidRPr="00F223B1" w:rsidRDefault="00543D00" w:rsidP="00543D00">
      <w:pPr>
        <w:rPr>
          <w:lang w:val="en-GB"/>
        </w:rPr>
      </w:pPr>
    </w:p>
    <w:p w:rsidR="00543D00" w:rsidRPr="00F223B1" w:rsidRDefault="00543D00" w:rsidP="00543D00">
      <w:pPr>
        <w:rPr>
          <w:lang w:val="en-GB"/>
        </w:rPr>
      </w:pPr>
    </w:p>
    <w:p w:rsidR="00543D00" w:rsidRPr="00F223B1" w:rsidRDefault="00543D00" w:rsidP="00543D00">
      <w:pPr>
        <w:rPr>
          <w:lang w:val="en-GB"/>
        </w:rPr>
      </w:pPr>
    </w:p>
    <w:p w:rsidR="00543D00" w:rsidRPr="00F223B1" w:rsidRDefault="00543D00" w:rsidP="00543D00">
      <w:pPr>
        <w:rPr>
          <w:lang w:val="en-GB"/>
        </w:rPr>
      </w:pPr>
      <w:r w:rsidRPr="00F223B1">
        <w:rPr>
          <w:lang w:val="en-GB"/>
        </w:rPr>
        <w:br w:type="page"/>
      </w:r>
    </w:p>
    <w:tbl>
      <w:tblPr>
        <w:tblW w:w="0" w:type="auto"/>
        <w:jc w:val="center"/>
        <w:tblLook w:val="01E0"/>
      </w:tblPr>
      <w:tblGrid>
        <w:gridCol w:w="2303"/>
        <w:gridCol w:w="2303"/>
        <w:gridCol w:w="2303"/>
        <w:gridCol w:w="2303"/>
      </w:tblGrid>
      <w:tr w:rsidR="00543D00" w:rsidRPr="00F223B1">
        <w:trPr>
          <w:jc w:val="center"/>
        </w:trPr>
        <w:tc>
          <w:tcPr>
            <w:tcW w:w="9212" w:type="dxa"/>
            <w:gridSpan w:val="4"/>
            <w:tcBorders>
              <w:bottom w:val="double" w:sz="4" w:space="0" w:color="auto"/>
            </w:tcBorders>
            <w:vAlign w:val="center"/>
          </w:tcPr>
          <w:p w:rsidR="00543D00" w:rsidRPr="00F223B1" w:rsidRDefault="00543D00" w:rsidP="00543D00">
            <w:pPr>
              <w:jc w:val="center"/>
              <w:rPr>
                <w:lang w:val="en-GB"/>
              </w:rPr>
            </w:pPr>
            <w:r w:rsidRPr="00F223B1">
              <w:rPr>
                <w:lang w:val="en-GB"/>
              </w:rPr>
              <w:t>Table A.2: Unit root tests without a structural break</w:t>
            </w:r>
          </w:p>
        </w:tc>
      </w:tr>
      <w:tr w:rsidR="00543D00" w:rsidRPr="004E2710">
        <w:trPr>
          <w:jc w:val="center"/>
        </w:trPr>
        <w:tc>
          <w:tcPr>
            <w:tcW w:w="2303" w:type="dxa"/>
            <w:tcBorders>
              <w:top w:val="double" w:sz="4" w:space="0" w:color="auto"/>
              <w:bottom w:val="double" w:sz="4" w:space="0" w:color="auto"/>
            </w:tcBorders>
            <w:vAlign w:val="center"/>
          </w:tcPr>
          <w:p w:rsidR="00543D00" w:rsidRPr="004E2710" w:rsidRDefault="00543D00" w:rsidP="00543D00">
            <w:pPr>
              <w:jc w:val="center"/>
            </w:pPr>
            <w:r w:rsidRPr="004E2710">
              <w:t>Variables</w:t>
            </w:r>
          </w:p>
        </w:tc>
        <w:tc>
          <w:tcPr>
            <w:tcW w:w="2303" w:type="dxa"/>
            <w:tcBorders>
              <w:top w:val="double" w:sz="4" w:space="0" w:color="auto"/>
              <w:bottom w:val="double" w:sz="4" w:space="0" w:color="auto"/>
            </w:tcBorders>
            <w:vAlign w:val="center"/>
          </w:tcPr>
          <w:p w:rsidR="00543D00" w:rsidRPr="004E2710" w:rsidRDefault="00543D00" w:rsidP="00543D00">
            <w:pPr>
              <w:jc w:val="center"/>
            </w:pPr>
            <w:r w:rsidRPr="004E2710">
              <w:t>ADF</w:t>
            </w:r>
          </w:p>
        </w:tc>
        <w:tc>
          <w:tcPr>
            <w:tcW w:w="2303" w:type="dxa"/>
            <w:tcBorders>
              <w:top w:val="double" w:sz="4" w:space="0" w:color="auto"/>
              <w:bottom w:val="double" w:sz="4" w:space="0" w:color="auto"/>
            </w:tcBorders>
            <w:vAlign w:val="center"/>
          </w:tcPr>
          <w:p w:rsidR="00543D00" w:rsidRPr="004E2710" w:rsidRDefault="00543D00" w:rsidP="00543D00">
            <w:pPr>
              <w:jc w:val="center"/>
            </w:pPr>
          </w:p>
        </w:tc>
        <w:tc>
          <w:tcPr>
            <w:tcW w:w="2303" w:type="dxa"/>
            <w:tcBorders>
              <w:top w:val="double" w:sz="4" w:space="0" w:color="auto"/>
              <w:bottom w:val="double" w:sz="4" w:space="0" w:color="auto"/>
            </w:tcBorders>
            <w:vAlign w:val="center"/>
          </w:tcPr>
          <w:p w:rsidR="00543D00" w:rsidRPr="004E2710" w:rsidRDefault="00543D00" w:rsidP="00543D00">
            <w:pPr>
              <w:jc w:val="center"/>
            </w:pPr>
            <w:r w:rsidRPr="004E2710">
              <w:t>PP</w:t>
            </w:r>
          </w:p>
        </w:tc>
      </w:tr>
      <w:tr w:rsidR="00543D00" w:rsidRPr="004E2710">
        <w:trPr>
          <w:jc w:val="center"/>
        </w:trPr>
        <w:tc>
          <w:tcPr>
            <w:tcW w:w="2303" w:type="dxa"/>
            <w:tcBorders>
              <w:top w:val="double" w:sz="4" w:space="0" w:color="auto"/>
              <w:bottom w:val="single" w:sz="4" w:space="0" w:color="auto"/>
            </w:tcBorders>
            <w:vAlign w:val="center"/>
          </w:tcPr>
          <w:p w:rsidR="00543D00" w:rsidRPr="004E2710" w:rsidRDefault="00543D00" w:rsidP="00543D00">
            <w:pPr>
              <w:jc w:val="center"/>
            </w:pPr>
          </w:p>
        </w:tc>
        <w:tc>
          <w:tcPr>
            <w:tcW w:w="6909" w:type="dxa"/>
            <w:gridSpan w:val="3"/>
            <w:tcBorders>
              <w:top w:val="double" w:sz="4" w:space="0" w:color="auto"/>
              <w:bottom w:val="single" w:sz="4" w:space="0" w:color="auto"/>
            </w:tcBorders>
            <w:vAlign w:val="center"/>
          </w:tcPr>
          <w:p w:rsidR="00543D00" w:rsidRPr="004E2710" w:rsidRDefault="00543D00" w:rsidP="00543D00">
            <w:pPr>
              <w:jc w:val="center"/>
            </w:pPr>
            <w:r>
              <w:t>Italy</w:t>
            </w:r>
          </w:p>
        </w:tc>
      </w:tr>
      <w:tr w:rsidR="00543D00" w:rsidRPr="004E2710">
        <w:trPr>
          <w:jc w:val="center"/>
        </w:trPr>
        <w:tc>
          <w:tcPr>
            <w:tcW w:w="2303" w:type="dxa"/>
            <w:tcBorders>
              <w:top w:val="single" w:sz="4" w:space="0" w:color="auto"/>
            </w:tcBorders>
            <w:vAlign w:val="center"/>
          </w:tcPr>
          <w:p w:rsidR="00543D00" w:rsidRPr="004E2710" w:rsidRDefault="00543D00" w:rsidP="00543D00">
            <w:pPr>
              <w:jc w:val="center"/>
              <w:rPr>
                <w:vertAlign w:val="superscript"/>
              </w:rPr>
            </w:pPr>
            <w:r w:rsidRPr="004E2710">
              <w:t>y/y</w:t>
            </w:r>
            <w:r w:rsidRPr="004E2710">
              <w:rPr>
                <w:vertAlign w:val="superscript"/>
              </w:rPr>
              <w:t>*</w:t>
            </w:r>
          </w:p>
        </w:tc>
        <w:tc>
          <w:tcPr>
            <w:tcW w:w="2303" w:type="dxa"/>
            <w:tcBorders>
              <w:top w:val="single" w:sz="4" w:space="0" w:color="auto"/>
            </w:tcBorders>
            <w:vAlign w:val="center"/>
          </w:tcPr>
          <w:p w:rsidR="00543D00" w:rsidRPr="004E2710" w:rsidRDefault="00543D00" w:rsidP="00543D00">
            <w:pPr>
              <w:jc w:val="center"/>
            </w:pPr>
            <w:r w:rsidRPr="004E2710">
              <w:t>I(1) c</w:t>
            </w:r>
          </w:p>
        </w:tc>
        <w:tc>
          <w:tcPr>
            <w:tcW w:w="2303" w:type="dxa"/>
            <w:tcBorders>
              <w:top w:val="single" w:sz="4" w:space="0" w:color="auto"/>
            </w:tcBorders>
            <w:vAlign w:val="center"/>
          </w:tcPr>
          <w:p w:rsidR="00543D00" w:rsidRPr="004E2710" w:rsidRDefault="00543D00" w:rsidP="00543D00">
            <w:pPr>
              <w:jc w:val="center"/>
            </w:pPr>
          </w:p>
        </w:tc>
        <w:tc>
          <w:tcPr>
            <w:tcW w:w="2303" w:type="dxa"/>
            <w:tcBorders>
              <w:top w:val="single" w:sz="4" w:space="0" w:color="auto"/>
            </w:tcBorders>
            <w:vAlign w:val="center"/>
          </w:tcPr>
          <w:p w:rsidR="00543D00" w:rsidRPr="004E2710" w:rsidRDefault="00543D00" w:rsidP="00543D00">
            <w:pPr>
              <w:jc w:val="center"/>
            </w:pPr>
            <w:r w:rsidRPr="004E2710">
              <w:t>I(1) c</w:t>
            </w:r>
          </w:p>
        </w:tc>
      </w:tr>
      <w:tr w:rsidR="00543D00" w:rsidRPr="004E2710">
        <w:trPr>
          <w:jc w:val="center"/>
        </w:trPr>
        <w:tc>
          <w:tcPr>
            <w:tcW w:w="2303" w:type="dxa"/>
            <w:vAlign w:val="center"/>
          </w:tcPr>
          <w:p w:rsidR="00543D00" w:rsidRPr="004E2710" w:rsidRDefault="00543D00" w:rsidP="00543D00">
            <w:pPr>
              <w:jc w:val="center"/>
              <w:rPr>
                <w:vertAlign w:val="subscript"/>
              </w:rPr>
            </w:pPr>
            <w:r w:rsidRPr="004E2710">
              <w:t>r</w:t>
            </w:r>
            <w:r w:rsidRPr="004E2710">
              <w:rPr>
                <w:vertAlign w:val="subscript"/>
              </w:rPr>
              <w:t>eer</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pPr>
            <w:r w:rsidRPr="004E2710">
              <w:t>ca/y</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r>
      <w:tr w:rsidR="00543D00" w:rsidRPr="004E2710">
        <w:trPr>
          <w:jc w:val="center"/>
        </w:trPr>
        <w:tc>
          <w:tcPr>
            <w:tcW w:w="2303" w:type="dxa"/>
            <w:tcBorders>
              <w:top w:val="single" w:sz="4" w:space="0" w:color="auto"/>
              <w:bottom w:val="single" w:sz="4" w:space="0" w:color="auto"/>
            </w:tcBorders>
            <w:vAlign w:val="center"/>
          </w:tcPr>
          <w:p w:rsidR="00543D00" w:rsidRPr="004E2710" w:rsidRDefault="00543D00" w:rsidP="00543D00">
            <w:pPr>
              <w:jc w:val="center"/>
            </w:pPr>
          </w:p>
        </w:tc>
        <w:tc>
          <w:tcPr>
            <w:tcW w:w="6909" w:type="dxa"/>
            <w:gridSpan w:val="3"/>
            <w:tcBorders>
              <w:top w:val="single" w:sz="4" w:space="0" w:color="auto"/>
              <w:bottom w:val="single" w:sz="4" w:space="0" w:color="auto"/>
            </w:tcBorders>
            <w:vAlign w:val="center"/>
          </w:tcPr>
          <w:p w:rsidR="00543D00" w:rsidRPr="004E2710" w:rsidRDefault="00543D00" w:rsidP="00543D00">
            <w:pPr>
              <w:jc w:val="center"/>
            </w:pPr>
            <w:r>
              <w:t>Netherlands</w:t>
            </w:r>
          </w:p>
        </w:tc>
      </w:tr>
      <w:tr w:rsidR="00543D00" w:rsidRPr="004E2710">
        <w:trPr>
          <w:jc w:val="center"/>
        </w:trPr>
        <w:tc>
          <w:tcPr>
            <w:tcW w:w="2303" w:type="dxa"/>
            <w:tcBorders>
              <w:top w:val="single" w:sz="4" w:space="0" w:color="auto"/>
            </w:tcBorders>
            <w:vAlign w:val="center"/>
          </w:tcPr>
          <w:p w:rsidR="00543D00" w:rsidRPr="004E2710" w:rsidRDefault="00543D00" w:rsidP="00543D00">
            <w:pPr>
              <w:jc w:val="center"/>
              <w:rPr>
                <w:vertAlign w:val="superscript"/>
              </w:rPr>
            </w:pPr>
            <w:r w:rsidRPr="004E2710">
              <w:t>y/y</w:t>
            </w:r>
            <w:r w:rsidRPr="004E2710">
              <w:rPr>
                <w:vertAlign w:val="superscript"/>
              </w:rPr>
              <w:t>*</w:t>
            </w:r>
          </w:p>
        </w:tc>
        <w:tc>
          <w:tcPr>
            <w:tcW w:w="2303" w:type="dxa"/>
            <w:tcBorders>
              <w:top w:val="single" w:sz="4" w:space="0" w:color="auto"/>
            </w:tcBorders>
            <w:vAlign w:val="center"/>
          </w:tcPr>
          <w:p w:rsidR="00543D00" w:rsidRPr="004E2710" w:rsidRDefault="00543D00" w:rsidP="00543D00">
            <w:pPr>
              <w:jc w:val="center"/>
            </w:pPr>
            <w:r w:rsidRPr="004E2710">
              <w:t>I(1)</w:t>
            </w:r>
          </w:p>
        </w:tc>
        <w:tc>
          <w:tcPr>
            <w:tcW w:w="2303" w:type="dxa"/>
            <w:tcBorders>
              <w:top w:val="single" w:sz="4" w:space="0" w:color="auto"/>
            </w:tcBorders>
            <w:vAlign w:val="center"/>
          </w:tcPr>
          <w:p w:rsidR="00543D00" w:rsidRPr="004E2710" w:rsidRDefault="00543D00" w:rsidP="00543D00">
            <w:pPr>
              <w:jc w:val="center"/>
            </w:pPr>
          </w:p>
        </w:tc>
        <w:tc>
          <w:tcPr>
            <w:tcW w:w="2303" w:type="dxa"/>
            <w:tcBorders>
              <w:top w:val="single" w:sz="4" w:space="0" w:color="auto"/>
            </w:tcBorders>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rPr>
                <w:vertAlign w:val="subscript"/>
              </w:rPr>
            </w:pPr>
            <w:r w:rsidRPr="004E2710">
              <w:t>r</w:t>
            </w:r>
            <w:r w:rsidRPr="004E2710">
              <w:rPr>
                <w:vertAlign w:val="subscript"/>
              </w:rPr>
              <w:t>eer</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pPr>
            <w:r w:rsidRPr="004E2710">
              <w:t>ca/y</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r>
      <w:tr w:rsidR="00543D00" w:rsidRPr="004E2710">
        <w:trPr>
          <w:jc w:val="center"/>
        </w:trPr>
        <w:tc>
          <w:tcPr>
            <w:tcW w:w="2303" w:type="dxa"/>
            <w:tcBorders>
              <w:top w:val="single" w:sz="4" w:space="0" w:color="auto"/>
              <w:bottom w:val="single" w:sz="4" w:space="0" w:color="auto"/>
            </w:tcBorders>
            <w:vAlign w:val="center"/>
          </w:tcPr>
          <w:p w:rsidR="00543D00" w:rsidRPr="004E2710" w:rsidRDefault="00543D00" w:rsidP="00543D00">
            <w:pPr>
              <w:jc w:val="center"/>
            </w:pPr>
          </w:p>
        </w:tc>
        <w:tc>
          <w:tcPr>
            <w:tcW w:w="6909" w:type="dxa"/>
            <w:gridSpan w:val="3"/>
            <w:tcBorders>
              <w:top w:val="single" w:sz="4" w:space="0" w:color="auto"/>
              <w:bottom w:val="single" w:sz="4" w:space="0" w:color="auto"/>
            </w:tcBorders>
            <w:vAlign w:val="center"/>
          </w:tcPr>
          <w:p w:rsidR="00543D00" w:rsidRPr="004E2710" w:rsidRDefault="00543D00" w:rsidP="00543D00">
            <w:pPr>
              <w:jc w:val="center"/>
            </w:pPr>
            <w:r w:rsidRPr="004E2710">
              <w:t>Portugal</w:t>
            </w:r>
          </w:p>
        </w:tc>
      </w:tr>
      <w:tr w:rsidR="00543D00" w:rsidRPr="004E2710">
        <w:trPr>
          <w:jc w:val="center"/>
        </w:trPr>
        <w:tc>
          <w:tcPr>
            <w:tcW w:w="2303" w:type="dxa"/>
            <w:tcBorders>
              <w:top w:val="single" w:sz="4" w:space="0" w:color="auto"/>
            </w:tcBorders>
            <w:vAlign w:val="center"/>
          </w:tcPr>
          <w:p w:rsidR="00543D00" w:rsidRPr="004E2710" w:rsidRDefault="00543D00" w:rsidP="00543D00">
            <w:pPr>
              <w:jc w:val="center"/>
              <w:rPr>
                <w:vertAlign w:val="superscript"/>
              </w:rPr>
            </w:pPr>
            <w:r w:rsidRPr="004E2710">
              <w:t>y/y</w:t>
            </w:r>
            <w:r w:rsidRPr="004E2710">
              <w:rPr>
                <w:vertAlign w:val="superscript"/>
              </w:rPr>
              <w:t>*</w:t>
            </w:r>
          </w:p>
        </w:tc>
        <w:tc>
          <w:tcPr>
            <w:tcW w:w="2303" w:type="dxa"/>
            <w:tcBorders>
              <w:top w:val="single" w:sz="4" w:space="0" w:color="auto"/>
            </w:tcBorders>
            <w:vAlign w:val="center"/>
          </w:tcPr>
          <w:p w:rsidR="00543D00" w:rsidRPr="004E2710" w:rsidRDefault="00543D00" w:rsidP="00543D00">
            <w:pPr>
              <w:jc w:val="center"/>
            </w:pPr>
            <w:r w:rsidRPr="004E2710">
              <w:t>I(1)</w:t>
            </w:r>
          </w:p>
        </w:tc>
        <w:tc>
          <w:tcPr>
            <w:tcW w:w="2303" w:type="dxa"/>
            <w:tcBorders>
              <w:top w:val="single" w:sz="4" w:space="0" w:color="auto"/>
            </w:tcBorders>
            <w:vAlign w:val="center"/>
          </w:tcPr>
          <w:p w:rsidR="00543D00" w:rsidRPr="004E2710" w:rsidRDefault="00543D00" w:rsidP="00543D00">
            <w:pPr>
              <w:jc w:val="center"/>
            </w:pPr>
          </w:p>
        </w:tc>
        <w:tc>
          <w:tcPr>
            <w:tcW w:w="2303" w:type="dxa"/>
            <w:tcBorders>
              <w:top w:val="single" w:sz="4" w:space="0" w:color="auto"/>
            </w:tcBorders>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rPr>
                <w:vertAlign w:val="subscript"/>
              </w:rPr>
            </w:pPr>
            <w:r w:rsidRPr="004E2710">
              <w:t>r</w:t>
            </w:r>
            <w:r w:rsidRPr="004E2710">
              <w:rPr>
                <w:vertAlign w:val="subscript"/>
              </w:rPr>
              <w:t>eer</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pPr>
            <w:r w:rsidRPr="004E2710">
              <w:t>ca/y</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r>
      <w:tr w:rsidR="00543D00" w:rsidRPr="004E2710">
        <w:trPr>
          <w:jc w:val="center"/>
        </w:trPr>
        <w:tc>
          <w:tcPr>
            <w:tcW w:w="2303" w:type="dxa"/>
            <w:tcBorders>
              <w:top w:val="single" w:sz="4" w:space="0" w:color="auto"/>
              <w:bottom w:val="single" w:sz="4" w:space="0" w:color="auto"/>
            </w:tcBorders>
            <w:vAlign w:val="center"/>
          </w:tcPr>
          <w:p w:rsidR="00543D00" w:rsidRPr="004E2710" w:rsidRDefault="00543D00" w:rsidP="00543D00">
            <w:pPr>
              <w:jc w:val="center"/>
            </w:pPr>
          </w:p>
        </w:tc>
        <w:tc>
          <w:tcPr>
            <w:tcW w:w="6909" w:type="dxa"/>
            <w:gridSpan w:val="3"/>
            <w:tcBorders>
              <w:top w:val="single" w:sz="4" w:space="0" w:color="auto"/>
              <w:bottom w:val="single" w:sz="4" w:space="0" w:color="auto"/>
            </w:tcBorders>
            <w:vAlign w:val="center"/>
          </w:tcPr>
          <w:p w:rsidR="00543D00" w:rsidRPr="004E2710" w:rsidRDefault="00543D00" w:rsidP="00543D00">
            <w:pPr>
              <w:jc w:val="center"/>
            </w:pPr>
            <w:r>
              <w:t>UK</w:t>
            </w:r>
          </w:p>
        </w:tc>
      </w:tr>
      <w:tr w:rsidR="00543D00" w:rsidRPr="004E2710">
        <w:trPr>
          <w:jc w:val="center"/>
        </w:trPr>
        <w:tc>
          <w:tcPr>
            <w:tcW w:w="2303" w:type="dxa"/>
            <w:tcBorders>
              <w:top w:val="single" w:sz="4" w:space="0" w:color="auto"/>
            </w:tcBorders>
            <w:vAlign w:val="center"/>
          </w:tcPr>
          <w:p w:rsidR="00543D00" w:rsidRPr="004E2710" w:rsidRDefault="00543D00" w:rsidP="00543D00">
            <w:pPr>
              <w:jc w:val="center"/>
              <w:rPr>
                <w:vertAlign w:val="superscript"/>
              </w:rPr>
            </w:pPr>
            <w:r w:rsidRPr="004E2710">
              <w:t>y/y</w:t>
            </w:r>
            <w:r w:rsidRPr="004E2710">
              <w:rPr>
                <w:vertAlign w:val="superscript"/>
              </w:rPr>
              <w:t>*</w:t>
            </w:r>
          </w:p>
        </w:tc>
        <w:tc>
          <w:tcPr>
            <w:tcW w:w="2303" w:type="dxa"/>
            <w:tcBorders>
              <w:top w:val="single" w:sz="4" w:space="0" w:color="auto"/>
            </w:tcBorders>
            <w:vAlign w:val="center"/>
          </w:tcPr>
          <w:p w:rsidR="00543D00" w:rsidRPr="004E2710" w:rsidRDefault="00543D00" w:rsidP="00543D00">
            <w:pPr>
              <w:jc w:val="center"/>
            </w:pPr>
            <w:r w:rsidRPr="004E2710">
              <w:t>I(1)</w:t>
            </w:r>
          </w:p>
        </w:tc>
        <w:tc>
          <w:tcPr>
            <w:tcW w:w="2303" w:type="dxa"/>
            <w:tcBorders>
              <w:top w:val="single" w:sz="4" w:space="0" w:color="auto"/>
            </w:tcBorders>
            <w:vAlign w:val="center"/>
          </w:tcPr>
          <w:p w:rsidR="00543D00" w:rsidRPr="004E2710" w:rsidRDefault="00543D00" w:rsidP="00543D00">
            <w:pPr>
              <w:jc w:val="center"/>
            </w:pPr>
          </w:p>
        </w:tc>
        <w:tc>
          <w:tcPr>
            <w:tcW w:w="2303" w:type="dxa"/>
            <w:tcBorders>
              <w:top w:val="single" w:sz="4" w:space="0" w:color="auto"/>
            </w:tcBorders>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rPr>
                <w:vertAlign w:val="subscript"/>
              </w:rPr>
            </w:pPr>
            <w:r w:rsidRPr="004E2710">
              <w:t>r</w:t>
            </w:r>
            <w:r w:rsidRPr="004E2710">
              <w:rPr>
                <w:vertAlign w:val="subscript"/>
              </w:rPr>
              <w:t>eer</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pPr>
            <w:r w:rsidRPr="004E2710">
              <w:t>ca/y</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c>
          <w:tcPr>
            <w:tcW w:w="2303" w:type="dxa"/>
            <w:tcBorders>
              <w:bottom w:val="single" w:sz="4" w:space="0" w:color="auto"/>
            </w:tcBorders>
            <w:vAlign w:val="center"/>
          </w:tcPr>
          <w:p w:rsidR="00543D00" w:rsidRPr="004E2710" w:rsidRDefault="00543D00" w:rsidP="00543D00">
            <w:pPr>
              <w:jc w:val="center"/>
            </w:pPr>
          </w:p>
        </w:tc>
      </w:tr>
      <w:tr w:rsidR="00543D00" w:rsidRPr="004E2710">
        <w:trPr>
          <w:jc w:val="center"/>
        </w:trPr>
        <w:tc>
          <w:tcPr>
            <w:tcW w:w="2303" w:type="dxa"/>
            <w:tcBorders>
              <w:top w:val="single" w:sz="4" w:space="0" w:color="auto"/>
              <w:bottom w:val="single" w:sz="4" w:space="0" w:color="auto"/>
            </w:tcBorders>
            <w:vAlign w:val="center"/>
          </w:tcPr>
          <w:p w:rsidR="00543D00" w:rsidRPr="004E2710" w:rsidRDefault="00543D00" w:rsidP="00543D00">
            <w:pPr>
              <w:jc w:val="center"/>
            </w:pPr>
          </w:p>
        </w:tc>
        <w:tc>
          <w:tcPr>
            <w:tcW w:w="6909" w:type="dxa"/>
            <w:gridSpan w:val="3"/>
            <w:tcBorders>
              <w:top w:val="single" w:sz="4" w:space="0" w:color="auto"/>
              <w:bottom w:val="single" w:sz="4" w:space="0" w:color="auto"/>
            </w:tcBorders>
            <w:vAlign w:val="center"/>
          </w:tcPr>
          <w:p w:rsidR="00543D00" w:rsidRPr="004E2710" w:rsidRDefault="00543D00" w:rsidP="00543D00">
            <w:pPr>
              <w:jc w:val="center"/>
            </w:pPr>
            <w:r>
              <w:t>External shocks</w:t>
            </w:r>
          </w:p>
        </w:tc>
      </w:tr>
      <w:tr w:rsidR="00543D00" w:rsidRPr="004E2710">
        <w:trPr>
          <w:jc w:val="center"/>
        </w:trPr>
        <w:tc>
          <w:tcPr>
            <w:tcW w:w="2303" w:type="dxa"/>
            <w:tcBorders>
              <w:top w:val="single" w:sz="4" w:space="0" w:color="auto"/>
            </w:tcBorders>
            <w:vAlign w:val="center"/>
          </w:tcPr>
          <w:p w:rsidR="00543D00" w:rsidRPr="004E2710" w:rsidRDefault="00543D00" w:rsidP="00543D00">
            <w:pPr>
              <w:jc w:val="center"/>
            </w:pPr>
            <w:r w:rsidRPr="004E2710">
              <w:t>Brent_r</w:t>
            </w:r>
          </w:p>
        </w:tc>
        <w:tc>
          <w:tcPr>
            <w:tcW w:w="2303" w:type="dxa"/>
            <w:tcBorders>
              <w:top w:val="single" w:sz="4" w:space="0" w:color="auto"/>
            </w:tcBorders>
            <w:vAlign w:val="center"/>
          </w:tcPr>
          <w:p w:rsidR="00543D00" w:rsidRPr="004E2710" w:rsidRDefault="00543D00" w:rsidP="00543D00">
            <w:pPr>
              <w:jc w:val="center"/>
            </w:pPr>
            <w:r w:rsidRPr="004E2710">
              <w:t>I(1)</w:t>
            </w:r>
          </w:p>
        </w:tc>
        <w:tc>
          <w:tcPr>
            <w:tcW w:w="2303" w:type="dxa"/>
            <w:tcBorders>
              <w:top w:val="single" w:sz="4" w:space="0" w:color="auto"/>
            </w:tcBorders>
            <w:vAlign w:val="center"/>
          </w:tcPr>
          <w:p w:rsidR="00543D00" w:rsidRPr="004E2710" w:rsidRDefault="00543D00" w:rsidP="00543D00">
            <w:pPr>
              <w:jc w:val="center"/>
            </w:pPr>
          </w:p>
        </w:tc>
        <w:tc>
          <w:tcPr>
            <w:tcW w:w="2303" w:type="dxa"/>
            <w:tcBorders>
              <w:top w:val="single" w:sz="4" w:space="0" w:color="auto"/>
            </w:tcBorders>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pPr>
            <w:r>
              <w:t>S&amp;P 500</w:t>
            </w:r>
          </w:p>
        </w:tc>
        <w:tc>
          <w:tcPr>
            <w:tcW w:w="2303" w:type="dxa"/>
            <w:vAlign w:val="center"/>
          </w:tcPr>
          <w:p w:rsidR="00543D00" w:rsidRPr="004E2710" w:rsidRDefault="00543D00" w:rsidP="00543D00">
            <w:pPr>
              <w:jc w:val="center"/>
            </w:pPr>
            <w:r w:rsidRPr="004E2710">
              <w:t>I(1) c</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 c</w:t>
            </w:r>
          </w:p>
        </w:tc>
      </w:tr>
      <w:tr w:rsidR="00543D00" w:rsidRPr="004E2710">
        <w:trPr>
          <w:jc w:val="center"/>
        </w:trPr>
        <w:tc>
          <w:tcPr>
            <w:tcW w:w="2303" w:type="dxa"/>
            <w:vAlign w:val="center"/>
          </w:tcPr>
          <w:p w:rsidR="00543D00" w:rsidRPr="004E2710" w:rsidRDefault="00543D00" w:rsidP="00543D00">
            <w:pPr>
              <w:jc w:val="center"/>
            </w:pPr>
            <w:r w:rsidRPr="004E2710">
              <w:t>Fed Funds</w:t>
            </w:r>
          </w:p>
        </w:tc>
        <w:tc>
          <w:tcPr>
            <w:tcW w:w="2303" w:type="dxa"/>
            <w:vAlign w:val="center"/>
          </w:tcPr>
          <w:p w:rsidR="00543D00" w:rsidRPr="004E2710" w:rsidRDefault="00543D00" w:rsidP="00543D00">
            <w:pPr>
              <w:jc w:val="center"/>
            </w:pPr>
            <w:r w:rsidRPr="004E2710">
              <w:t>I(1)</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4E2710">
        <w:trPr>
          <w:jc w:val="center"/>
        </w:trPr>
        <w:tc>
          <w:tcPr>
            <w:tcW w:w="2303" w:type="dxa"/>
            <w:vAlign w:val="center"/>
          </w:tcPr>
          <w:p w:rsidR="00543D00" w:rsidRPr="004E2710" w:rsidRDefault="00543D00" w:rsidP="00543D00">
            <w:pPr>
              <w:jc w:val="center"/>
              <w:rPr>
                <w:vertAlign w:val="subscript"/>
              </w:rPr>
            </w:pPr>
            <w:r w:rsidRPr="004E2710">
              <w:t>GI</w:t>
            </w:r>
          </w:p>
        </w:tc>
        <w:tc>
          <w:tcPr>
            <w:tcW w:w="2303" w:type="dxa"/>
            <w:vAlign w:val="center"/>
          </w:tcPr>
          <w:p w:rsidR="00543D00" w:rsidRPr="004E2710" w:rsidRDefault="00543D00" w:rsidP="00543D00">
            <w:pPr>
              <w:jc w:val="center"/>
              <w:rPr>
                <w:vertAlign w:val="superscript"/>
              </w:rPr>
            </w:pPr>
            <w:r w:rsidRPr="004E2710">
              <w:t>I(1)</w:t>
            </w:r>
            <w:r w:rsidRPr="004E2710">
              <w:rPr>
                <w:vertAlign w:val="superscript"/>
              </w:rPr>
              <w:t>***</w:t>
            </w:r>
          </w:p>
        </w:tc>
        <w:tc>
          <w:tcPr>
            <w:tcW w:w="2303" w:type="dxa"/>
            <w:vAlign w:val="center"/>
          </w:tcPr>
          <w:p w:rsidR="00543D00" w:rsidRPr="004E2710" w:rsidRDefault="00543D00" w:rsidP="00543D00">
            <w:pPr>
              <w:jc w:val="center"/>
            </w:pPr>
          </w:p>
        </w:tc>
        <w:tc>
          <w:tcPr>
            <w:tcW w:w="2303" w:type="dxa"/>
            <w:vAlign w:val="center"/>
          </w:tcPr>
          <w:p w:rsidR="00543D00" w:rsidRPr="004E2710" w:rsidRDefault="00543D00" w:rsidP="00543D00">
            <w:pPr>
              <w:jc w:val="center"/>
            </w:pPr>
            <w:r w:rsidRPr="004E2710">
              <w:t>I(1)</w:t>
            </w:r>
          </w:p>
        </w:tc>
      </w:tr>
      <w:tr w:rsidR="00543D00" w:rsidRPr="00F223B1">
        <w:trPr>
          <w:jc w:val="center"/>
        </w:trPr>
        <w:tc>
          <w:tcPr>
            <w:tcW w:w="9212" w:type="dxa"/>
            <w:gridSpan w:val="4"/>
            <w:tcBorders>
              <w:top w:val="double" w:sz="4" w:space="0" w:color="auto"/>
            </w:tcBorders>
            <w:vAlign w:val="center"/>
          </w:tcPr>
          <w:p w:rsidR="00543D00" w:rsidRPr="00F223B1" w:rsidRDefault="00543D00" w:rsidP="00F223B1">
            <w:pPr>
              <w:jc w:val="both"/>
              <w:rPr>
                <w:lang w:val="en-GB"/>
              </w:rPr>
            </w:pPr>
          </w:p>
          <w:p w:rsidR="00543D00" w:rsidRPr="00F223B1" w:rsidRDefault="00543D00" w:rsidP="00F223B1">
            <w:pPr>
              <w:jc w:val="both"/>
              <w:rPr>
                <w:sz w:val="20"/>
                <w:szCs w:val="20"/>
                <w:lang w:val="en-GB"/>
              </w:rPr>
            </w:pPr>
            <w:r w:rsidRPr="00F223B1">
              <w:rPr>
                <w:sz w:val="20"/>
                <w:szCs w:val="20"/>
                <w:lang w:val="en-GB"/>
              </w:rPr>
              <w:t xml:space="preserve">Notes: </w:t>
            </w:r>
            <w:r w:rsidRPr="00F223B1">
              <w:rPr>
                <w:i/>
                <w:sz w:val="20"/>
                <w:szCs w:val="20"/>
                <w:lang w:val="en-GB"/>
              </w:rPr>
              <w:t>y/y</w:t>
            </w:r>
            <w:r w:rsidRPr="00F223B1">
              <w:rPr>
                <w:i/>
                <w:sz w:val="20"/>
                <w:szCs w:val="20"/>
                <w:vertAlign w:val="superscript"/>
                <w:lang w:val="en-GB"/>
              </w:rPr>
              <w:t>*</w:t>
            </w:r>
            <w:r w:rsidRPr="00F223B1">
              <w:rPr>
                <w:sz w:val="20"/>
                <w:szCs w:val="20"/>
                <w:lang w:val="en-GB"/>
              </w:rPr>
              <w:t xml:space="preserve">, </w:t>
            </w:r>
            <w:r w:rsidRPr="00F223B1">
              <w:rPr>
                <w:i/>
                <w:sz w:val="20"/>
                <w:szCs w:val="20"/>
                <w:lang w:val="en-GB"/>
              </w:rPr>
              <w:t>r</w:t>
            </w:r>
            <w:r w:rsidRPr="00F223B1">
              <w:rPr>
                <w:i/>
                <w:sz w:val="20"/>
                <w:szCs w:val="20"/>
                <w:vertAlign w:val="subscript"/>
                <w:lang w:val="en-GB"/>
              </w:rPr>
              <w:t>eer</w:t>
            </w:r>
            <w:r w:rsidRPr="00F223B1">
              <w:rPr>
                <w:sz w:val="20"/>
                <w:szCs w:val="20"/>
                <w:lang w:val="en-GB"/>
              </w:rPr>
              <w:t xml:space="preserve">, </w:t>
            </w:r>
            <w:r w:rsidRPr="00F223B1">
              <w:rPr>
                <w:i/>
                <w:sz w:val="20"/>
                <w:szCs w:val="20"/>
                <w:lang w:val="en-GB"/>
              </w:rPr>
              <w:t>ca/y</w:t>
            </w:r>
            <w:r w:rsidRPr="00F223B1">
              <w:rPr>
                <w:sz w:val="20"/>
                <w:szCs w:val="20"/>
                <w:lang w:val="en-GB"/>
              </w:rPr>
              <w:t xml:space="preserve"> correspond to the logarithm of the real relative GDP, the logarithm of the real effective exchange rate and to the ratio between the current account balance and GDP. </w:t>
            </w:r>
            <w:r w:rsidRPr="00F223B1">
              <w:rPr>
                <w:i/>
                <w:sz w:val="20"/>
                <w:szCs w:val="20"/>
                <w:lang w:val="en-GB"/>
              </w:rPr>
              <w:t>I(d)</w:t>
            </w:r>
            <w:r w:rsidRPr="00F223B1">
              <w:rPr>
                <w:sz w:val="20"/>
                <w:szCs w:val="20"/>
                <w:lang w:val="en-GB"/>
              </w:rPr>
              <w:t xml:space="preserve"> corresponds to the order of integration </w:t>
            </w:r>
            <w:r w:rsidRPr="00F223B1">
              <w:rPr>
                <w:i/>
                <w:sz w:val="20"/>
                <w:szCs w:val="20"/>
                <w:lang w:val="en-GB"/>
              </w:rPr>
              <w:t>d</w:t>
            </w:r>
            <w:r w:rsidRPr="00F223B1">
              <w:rPr>
                <w:sz w:val="20"/>
                <w:szCs w:val="20"/>
                <w:lang w:val="en-GB"/>
              </w:rPr>
              <w:t xml:space="preserve"> of the series.</w:t>
            </w:r>
          </w:p>
          <w:p w:rsidR="00543D00" w:rsidRPr="00283E66" w:rsidRDefault="00543D00" w:rsidP="00F223B1">
            <w:pPr>
              <w:jc w:val="both"/>
              <w:rPr>
                <w:sz w:val="20"/>
                <w:szCs w:val="20"/>
              </w:rPr>
            </w:pPr>
            <w:r w:rsidRPr="00283E66">
              <w:rPr>
                <w:i/>
                <w:sz w:val="20"/>
                <w:szCs w:val="20"/>
              </w:rPr>
              <w:t>Brent_r</w:t>
            </w:r>
            <w:r w:rsidRPr="00283E66">
              <w:rPr>
                <w:sz w:val="20"/>
                <w:szCs w:val="20"/>
              </w:rPr>
              <w:t xml:space="preserve">, </w:t>
            </w:r>
            <w:r w:rsidRPr="00283E66">
              <w:rPr>
                <w:i/>
                <w:sz w:val="20"/>
                <w:szCs w:val="20"/>
              </w:rPr>
              <w:t>S&amp;P 500</w:t>
            </w:r>
            <w:r w:rsidRPr="00283E66">
              <w:rPr>
                <w:sz w:val="20"/>
                <w:szCs w:val="20"/>
              </w:rPr>
              <w:t xml:space="preserve">, </w:t>
            </w:r>
            <w:r w:rsidRPr="00283E66">
              <w:rPr>
                <w:i/>
                <w:sz w:val="20"/>
                <w:szCs w:val="20"/>
              </w:rPr>
              <w:t>Fed Funds</w:t>
            </w:r>
            <w:r w:rsidRPr="00283E66">
              <w:rPr>
                <w:sz w:val="20"/>
                <w:szCs w:val="20"/>
              </w:rPr>
              <w:t xml:space="preserve"> et </w:t>
            </w:r>
            <w:r w:rsidRPr="00283E66">
              <w:rPr>
                <w:i/>
                <w:sz w:val="20"/>
                <w:szCs w:val="20"/>
              </w:rPr>
              <w:t>GI</w:t>
            </w:r>
            <w:r w:rsidRPr="00283E66">
              <w:rPr>
                <w:sz w:val="20"/>
                <w:szCs w:val="20"/>
              </w:rPr>
              <w:t xml:space="preserve"> correspondent au prix du pétrole Brent en terme réel (déflaté par le déflateur du PIB américain), l’indice boursier américain, les taux d’intérêt de la Réserve Fédérale américaine et les global imbalances.</w:t>
            </w:r>
          </w:p>
          <w:p w:rsidR="00543D00" w:rsidRPr="00F223B1" w:rsidRDefault="00543D00" w:rsidP="00F223B1">
            <w:pPr>
              <w:jc w:val="both"/>
              <w:rPr>
                <w:sz w:val="20"/>
                <w:szCs w:val="20"/>
                <w:lang w:val="en-GB"/>
              </w:rPr>
            </w:pPr>
            <w:r w:rsidRPr="00F223B1">
              <w:rPr>
                <w:sz w:val="20"/>
                <w:szCs w:val="20"/>
                <w:lang w:val="en-GB"/>
              </w:rPr>
              <w:t>For the ADF tests, the number of lags was set using the Akaike information criterion (AIC). For the Phillips-Perron tests, following on from Newey and West (1987), the truncation parameter was set at 4.</w:t>
            </w:r>
          </w:p>
          <w:p w:rsidR="00543D00" w:rsidRPr="00F223B1" w:rsidRDefault="00543D00" w:rsidP="00F223B1">
            <w:pPr>
              <w:jc w:val="both"/>
              <w:rPr>
                <w:sz w:val="20"/>
                <w:szCs w:val="20"/>
                <w:lang w:val="en-GB"/>
              </w:rPr>
            </w:pPr>
            <w:r w:rsidRPr="00F223B1">
              <w:rPr>
                <w:sz w:val="20"/>
                <w:szCs w:val="20"/>
                <w:lang w:val="en-GB"/>
              </w:rPr>
              <w:t>The significance threshold was set at 5% unless otherwise mentioned (</w:t>
            </w:r>
            <w:r w:rsidRPr="00F223B1">
              <w:rPr>
                <w:sz w:val="20"/>
                <w:szCs w:val="20"/>
                <w:vertAlign w:val="superscript"/>
                <w:lang w:val="en-GB"/>
              </w:rPr>
              <w:t>***</w:t>
            </w:r>
            <w:r w:rsidRPr="00F223B1">
              <w:rPr>
                <w:sz w:val="20"/>
                <w:szCs w:val="20"/>
                <w:lang w:val="en-GB"/>
              </w:rPr>
              <w:t xml:space="preserve"> for a 1% significance threshold and </w:t>
            </w:r>
            <w:r w:rsidRPr="00F223B1">
              <w:rPr>
                <w:sz w:val="20"/>
                <w:szCs w:val="20"/>
                <w:vertAlign w:val="superscript"/>
                <w:lang w:val="en-GB"/>
              </w:rPr>
              <w:t>*</w:t>
            </w:r>
            <w:r w:rsidRPr="00F223B1">
              <w:rPr>
                <w:sz w:val="20"/>
                <w:szCs w:val="20"/>
                <w:lang w:val="en-GB"/>
              </w:rPr>
              <w:t xml:space="preserve"> for 10%).</w:t>
            </w:r>
          </w:p>
          <w:p w:rsidR="00543D00" w:rsidRPr="00F223B1" w:rsidRDefault="00543D00" w:rsidP="00F223B1">
            <w:pPr>
              <w:jc w:val="both"/>
              <w:rPr>
                <w:lang w:val="en-GB"/>
              </w:rPr>
            </w:pPr>
            <w:r w:rsidRPr="00F223B1">
              <w:rPr>
                <w:sz w:val="20"/>
                <w:szCs w:val="20"/>
                <w:lang w:val="en-GB"/>
              </w:rPr>
              <w:t xml:space="preserve">The letters </w:t>
            </w:r>
            <w:r w:rsidRPr="00F223B1">
              <w:rPr>
                <w:i/>
                <w:sz w:val="20"/>
                <w:szCs w:val="20"/>
                <w:lang w:val="en-GB"/>
              </w:rPr>
              <w:t>t</w:t>
            </w:r>
            <w:r w:rsidRPr="00F223B1">
              <w:rPr>
                <w:sz w:val="20"/>
                <w:szCs w:val="20"/>
                <w:lang w:val="en-GB"/>
              </w:rPr>
              <w:t xml:space="preserve"> and </w:t>
            </w:r>
            <w:r w:rsidRPr="00F223B1">
              <w:rPr>
                <w:i/>
                <w:sz w:val="20"/>
                <w:szCs w:val="20"/>
                <w:lang w:val="en-GB"/>
              </w:rPr>
              <w:t>c</w:t>
            </w:r>
            <w:r w:rsidRPr="00F223B1">
              <w:rPr>
                <w:sz w:val="20"/>
                <w:szCs w:val="20"/>
                <w:lang w:val="en-GB"/>
              </w:rPr>
              <w:t xml:space="preserve"> indicate the presence of a significant trend and/or constant in the tests.</w:t>
            </w:r>
          </w:p>
        </w:tc>
      </w:tr>
    </w:tbl>
    <w:p w:rsidR="00543D00" w:rsidRPr="00F223B1" w:rsidRDefault="00543D00" w:rsidP="00543D00">
      <w:pPr>
        <w:rPr>
          <w:lang w:val="en-GB"/>
        </w:rPr>
      </w:pPr>
    </w:p>
    <w:p w:rsidR="00543D00" w:rsidRPr="00F223B1" w:rsidRDefault="00543D00" w:rsidP="00543D00">
      <w:pPr>
        <w:rPr>
          <w:lang w:val="en-GB"/>
        </w:rPr>
      </w:pPr>
    </w:p>
    <w:p w:rsidR="00543D00" w:rsidRPr="00F223B1" w:rsidRDefault="00543D00" w:rsidP="00D57D11">
      <w:pPr>
        <w:spacing w:line="360" w:lineRule="auto"/>
        <w:jc w:val="center"/>
        <w:outlineLvl w:val="0"/>
        <w:rPr>
          <w:b/>
          <w:sz w:val="28"/>
          <w:szCs w:val="28"/>
          <w:lang w:val="en-GB"/>
        </w:rPr>
      </w:pPr>
      <w:r w:rsidRPr="00F223B1">
        <w:rPr>
          <w:b/>
          <w:sz w:val="28"/>
          <w:szCs w:val="28"/>
          <w:lang w:val="en-GB"/>
        </w:rPr>
        <w:br w:type="page"/>
        <w:t>Annex B</w:t>
      </w:r>
    </w:p>
    <w:p w:rsidR="00543D00" w:rsidRDefault="00F223B1" w:rsidP="00D57D11">
      <w:pPr>
        <w:spacing w:line="360" w:lineRule="auto"/>
        <w:jc w:val="center"/>
        <w:outlineLvl w:val="0"/>
        <w:rPr>
          <w:lang w:val="en-GB"/>
        </w:rPr>
      </w:pPr>
      <w:r>
        <w:rPr>
          <w:lang w:val="en-GB"/>
        </w:rPr>
        <w:t>Reactions to external shock</w:t>
      </w:r>
      <w:r w:rsidR="00543D00" w:rsidRPr="00F223B1">
        <w:rPr>
          <w:lang w:val="en-GB"/>
        </w:rPr>
        <w:t>s</w:t>
      </w:r>
    </w:p>
    <w:p w:rsidR="00F223B1" w:rsidRDefault="00F223B1" w:rsidP="00F223B1">
      <w:pPr>
        <w:spacing w:line="360" w:lineRule="auto"/>
        <w:jc w:val="center"/>
        <w:rPr>
          <w:lang w:val="en-GB"/>
        </w:rPr>
      </w:pPr>
    </w:p>
    <w:p w:rsidR="00F223B1" w:rsidRPr="00F223B1" w:rsidRDefault="00F223B1" w:rsidP="00543D00">
      <w:pPr>
        <w:jc w:val="center"/>
        <w:rPr>
          <w:lang w:val="en-GB"/>
        </w:rPr>
        <w:sectPr w:rsidR="00F223B1" w:rsidRPr="00F223B1" w:rsidSect="00543D00">
          <w:pgSz w:w="11906" w:h="16838"/>
          <w:pgMar w:top="1418" w:right="1418" w:bottom="1418" w:left="1418" w:header="709" w:footer="709" w:gutter="0"/>
          <w:cols w:space="708"/>
          <w:docGrid w:linePitch="360"/>
        </w:sectPr>
      </w:pPr>
    </w:p>
    <w:tbl>
      <w:tblPr>
        <w:tblW w:w="14931" w:type="dxa"/>
        <w:jc w:val="center"/>
        <w:tblLook w:val="01E0"/>
      </w:tblPr>
      <w:tblGrid>
        <w:gridCol w:w="3509"/>
        <w:gridCol w:w="1136"/>
        <w:gridCol w:w="1131"/>
        <w:gridCol w:w="1131"/>
        <w:gridCol w:w="1125"/>
        <w:gridCol w:w="1123"/>
        <w:gridCol w:w="1123"/>
        <w:gridCol w:w="1123"/>
        <w:gridCol w:w="1279"/>
        <w:gridCol w:w="1128"/>
        <w:gridCol w:w="1123"/>
      </w:tblGrid>
      <w:tr w:rsidR="00543D00" w:rsidRPr="00F223B1">
        <w:trPr>
          <w:jc w:val="center"/>
        </w:trPr>
        <w:tc>
          <w:tcPr>
            <w:tcW w:w="14931" w:type="dxa"/>
            <w:gridSpan w:val="11"/>
            <w:tcBorders>
              <w:bottom w:val="double" w:sz="4" w:space="0" w:color="auto"/>
            </w:tcBorders>
          </w:tcPr>
          <w:p w:rsidR="00543D00" w:rsidRPr="00F223B1" w:rsidRDefault="00543D00" w:rsidP="00543D00">
            <w:pPr>
              <w:jc w:val="center"/>
              <w:rPr>
                <w:sz w:val="22"/>
                <w:szCs w:val="22"/>
                <w:lang w:val="en-GB"/>
              </w:rPr>
            </w:pPr>
            <w:r w:rsidRPr="00F223B1">
              <w:rPr>
                <w:sz w:val="22"/>
                <w:szCs w:val="22"/>
                <w:lang w:val="en-GB"/>
              </w:rPr>
              <w:t>Table B.1 – Reaction of domestic variables to a real oil-price shock</w:t>
            </w:r>
          </w:p>
        </w:tc>
      </w:tr>
      <w:tr w:rsidR="00543D00" w:rsidRPr="00283E66">
        <w:trPr>
          <w:jc w:val="center"/>
        </w:trPr>
        <w:tc>
          <w:tcPr>
            <w:tcW w:w="3587"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Variable</w:t>
            </w:r>
          </w:p>
        </w:tc>
        <w:tc>
          <w:tcPr>
            <w:tcW w:w="1138"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Horizon (quarters)</w:t>
            </w:r>
          </w:p>
        </w:tc>
        <w:tc>
          <w:tcPr>
            <w:tcW w:w="1134"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Modified eurozone</w:t>
            </w:r>
          </w:p>
        </w:tc>
        <w:tc>
          <w:tcPr>
            <w:tcW w:w="1134"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Germany</w:t>
            </w:r>
          </w:p>
        </w:tc>
        <w:tc>
          <w:tcPr>
            <w:tcW w:w="1134"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Austria</w:t>
            </w:r>
          </w:p>
        </w:tc>
        <w:tc>
          <w:tcPr>
            <w:tcW w:w="1134"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Spain</w:t>
            </w:r>
          </w:p>
        </w:tc>
        <w:tc>
          <w:tcPr>
            <w:tcW w:w="1134"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France</w:t>
            </w:r>
          </w:p>
        </w:tc>
        <w:tc>
          <w:tcPr>
            <w:tcW w:w="1134"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Italy</w:t>
            </w:r>
          </w:p>
        </w:tc>
        <w:tc>
          <w:tcPr>
            <w:tcW w:w="1134"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Netherlands</w:t>
            </w:r>
          </w:p>
        </w:tc>
        <w:tc>
          <w:tcPr>
            <w:tcW w:w="1134"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Portugal</w:t>
            </w:r>
          </w:p>
        </w:tc>
        <w:tc>
          <w:tcPr>
            <w:tcW w:w="1134"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UK</w:t>
            </w:r>
          </w:p>
        </w:tc>
      </w:tr>
      <w:tr w:rsidR="00543D00" w:rsidRPr="00283E66">
        <w:trPr>
          <w:jc w:val="center"/>
        </w:trPr>
        <w:tc>
          <w:tcPr>
            <w:tcW w:w="3587" w:type="dxa"/>
            <w:tcBorders>
              <w:top w:val="double" w:sz="4" w:space="0" w:color="auto"/>
            </w:tcBorders>
            <w:vAlign w:val="center"/>
          </w:tcPr>
          <w:p w:rsidR="00543D00" w:rsidRPr="00283E66" w:rsidRDefault="00543D00" w:rsidP="00543D00">
            <w:pPr>
              <w:jc w:val="center"/>
              <w:rPr>
                <w:sz w:val="22"/>
                <w:szCs w:val="22"/>
                <w:vertAlign w:val="superscript"/>
              </w:rPr>
            </w:pPr>
            <w:r w:rsidRPr="00283E66">
              <w:rPr>
                <w:sz w:val="22"/>
                <w:szCs w:val="22"/>
              </w:rPr>
              <w:t>GDP/GDP*</w:t>
            </w:r>
          </w:p>
        </w:tc>
        <w:tc>
          <w:tcPr>
            <w:tcW w:w="1138"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1 – 4</w:t>
            </w:r>
          </w:p>
        </w:tc>
        <w:tc>
          <w:tcPr>
            <w:tcW w:w="1134"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-0.0003</w:t>
            </w:r>
          </w:p>
        </w:tc>
        <w:tc>
          <w:tcPr>
            <w:tcW w:w="1134"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0.0005</w:t>
            </w:r>
          </w:p>
        </w:tc>
        <w:tc>
          <w:tcPr>
            <w:tcW w:w="1134"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-0.0009</w:t>
            </w:r>
          </w:p>
        </w:tc>
        <w:tc>
          <w:tcPr>
            <w:tcW w:w="1134"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0.0004</w:t>
            </w:r>
          </w:p>
        </w:tc>
        <w:tc>
          <w:tcPr>
            <w:tcW w:w="1134"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-0.0006</w:t>
            </w:r>
          </w:p>
        </w:tc>
        <w:tc>
          <w:tcPr>
            <w:tcW w:w="1134"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-0.0007</w:t>
            </w:r>
          </w:p>
        </w:tc>
        <w:tc>
          <w:tcPr>
            <w:tcW w:w="1134"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0.0000</w:t>
            </w:r>
          </w:p>
        </w:tc>
        <w:tc>
          <w:tcPr>
            <w:tcW w:w="1134"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-0.0019</w:t>
            </w:r>
          </w:p>
        </w:tc>
        <w:tc>
          <w:tcPr>
            <w:tcW w:w="1134"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-0.0021</w:t>
            </w:r>
          </w:p>
        </w:tc>
      </w:tr>
      <w:tr w:rsidR="00543D00" w:rsidRPr="00283E66">
        <w:trPr>
          <w:jc w:val="center"/>
        </w:trPr>
        <w:tc>
          <w:tcPr>
            <w:tcW w:w="3587" w:type="dxa"/>
            <w:vAlign w:val="center"/>
          </w:tcPr>
          <w:p w:rsidR="00543D00" w:rsidRPr="00283E66" w:rsidRDefault="00543D00" w:rsidP="00543D00">
            <w:pPr>
              <w:jc w:val="center"/>
              <w:rPr>
                <w:sz w:val="22"/>
                <w:szCs w:val="22"/>
              </w:rPr>
            </w:pPr>
          </w:p>
        </w:tc>
        <w:tc>
          <w:tcPr>
            <w:tcW w:w="1138" w:type="dxa"/>
            <w:vAlign w:val="center"/>
          </w:tcPr>
          <w:p w:rsidR="00543D00" w:rsidRPr="00283E66" w:rsidRDefault="00543D00" w:rsidP="00543D00">
            <w:pPr>
              <w:jc w:val="center"/>
              <w:rPr>
                <w:sz w:val="22"/>
                <w:szCs w:val="22"/>
              </w:rPr>
            </w:pPr>
            <w:r w:rsidRPr="00283E66">
              <w:rPr>
                <w:sz w:val="22"/>
                <w:szCs w:val="22"/>
              </w:rPr>
              <w:t>5 – 20</w:t>
            </w:r>
          </w:p>
        </w:tc>
        <w:tc>
          <w:tcPr>
            <w:tcW w:w="1134" w:type="dxa"/>
            <w:vAlign w:val="center"/>
          </w:tcPr>
          <w:p w:rsidR="00543D00" w:rsidRPr="00283E66" w:rsidRDefault="00543D00" w:rsidP="00543D00">
            <w:pPr>
              <w:jc w:val="center"/>
              <w:rPr>
                <w:sz w:val="22"/>
                <w:szCs w:val="22"/>
              </w:rPr>
            </w:pPr>
            <w:r w:rsidRPr="00283E66">
              <w:rPr>
                <w:sz w:val="22"/>
                <w:szCs w:val="22"/>
              </w:rPr>
              <w:t>0.0000</w:t>
            </w:r>
          </w:p>
        </w:tc>
        <w:tc>
          <w:tcPr>
            <w:tcW w:w="1134" w:type="dxa"/>
            <w:vAlign w:val="center"/>
          </w:tcPr>
          <w:p w:rsidR="00543D00" w:rsidRPr="00283E66" w:rsidRDefault="00543D00" w:rsidP="00543D00">
            <w:pPr>
              <w:jc w:val="center"/>
              <w:rPr>
                <w:sz w:val="22"/>
                <w:szCs w:val="22"/>
              </w:rPr>
            </w:pPr>
            <w:r w:rsidRPr="00283E66">
              <w:rPr>
                <w:sz w:val="22"/>
                <w:szCs w:val="22"/>
              </w:rPr>
              <w:t>0.0016</w:t>
            </w:r>
          </w:p>
        </w:tc>
        <w:tc>
          <w:tcPr>
            <w:tcW w:w="1134" w:type="dxa"/>
            <w:vAlign w:val="center"/>
          </w:tcPr>
          <w:p w:rsidR="00543D00" w:rsidRPr="00283E66" w:rsidRDefault="00543D00" w:rsidP="00543D00">
            <w:pPr>
              <w:jc w:val="center"/>
              <w:rPr>
                <w:sz w:val="22"/>
                <w:szCs w:val="22"/>
              </w:rPr>
            </w:pPr>
            <w:r w:rsidRPr="00283E66">
              <w:rPr>
                <w:sz w:val="22"/>
                <w:szCs w:val="22"/>
              </w:rPr>
              <w:t>-0.0007</w:t>
            </w:r>
          </w:p>
        </w:tc>
        <w:tc>
          <w:tcPr>
            <w:tcW w:w="1134" w:type="dxa"/>
            <w:vAlign w:val="center"/>
          </w:tcPr>
          <w:p w:rsidR="00543D00" w:rsidRPr="00283E66" w:rsidRDefault="00543D00" w:rsidP="00543D00">
            <w:pPr>
              <w:jc w:val="center"/>
              <w:rPr>
                <w:sz w:val="22"/>
                <w:szCs w:val="22"/>
              </w:rPr>
            </w:pPr>
            <w:r w:rsidRPr="00283E66">
              <w:rPr>
                <w:sz w:val="22"/>
                <w:szCs w:val="22"/>
              </w:rPr>
              <w:t>0.0013</w:t>
            </w:r>
          </w:p>
        </w:tc>
        <w:tc>
          <w:tcPr>
            <w:tcW w:w="1134" w:type="dxa"/>
            <w:vAlign w:val="center"/>
          </w:tcPr>
          <w:p w:rsidR="00543D00" w:rsidRPr="00283E66" w:rsidRDefault="00543D00" w:rsidP="00543D00">
            <w:pPr>
              <w:jc w:val="center"/>
              <w:rPr>
                <w:sz w:val="22"/>
                <w:szCs w:val="22"/>
              </w:rPr>
            </w:pPr>
            <w:r w:rsidRPr="00283E66">
              <w:rPr>
                <w:sz w:val="22"/>
                <w:szCs w:val="22"/>
              </w:rPr>
              <w:t>0.0003</w:t>
            </w:r>
          </w:p>
        </w:tc>
        <w:tc>
          <w:tcPr>
            <w:tcW w:w="1134" w:type="dxa"/>
            <w:vAlign w:val="center"/>
          </w:tcPr>
          <w:p w:rsidR="00543D00" w:rsidRPr="00283E66" w:rsidRDefault="00543D00" w:rsidP="00543D00">
            <w:pPr>
              <w:jc w:val="center"/>
              <w:rPr>
                <w:sz w:val="22"/>
                <w:szCs w:val="22"/>
              </w:rPr>
            </w:pPr>
            <w:r w:rsidRPr="00283E66">
              <w:rPr>
                <w:sz w:val="22"/>
                <w:szCs w:val="22"/>
              </w:rPr>
              <w:t>-0.0002</w:t>
            </w:r>
          </w:p>
        </w:tc>
        <w:tc>
          <w:tcPr>
            <w:tcW w:w="1134" w:type="dxa"/>
            <w:vAlign w:val="center"/>
          </w:tcPr>
          <w:p w:rsidR="00543D00" w:rsidRPr="00283E66" w:rsidRDefault="00543D00" w:rsidP="00543D00">
            <w:pPr>
              <w:jc w:val="center"/>
              <w:rPr>
                <w:sz w:val="22"/>
                <w:szCs w:val="22"/>
              </w:rPr>
            </w:pPr>
            <w:r w:rsidRPr="00283E66">
              <w:rPr>
                <w:sz w:val="22"/>
                <w:szCs w:val="22"/>
              </w:rPr>
              <w:t>-0.0003</w:t>
            </w:r>
          </w:p>
        </w:tc>
        <w:tc>
          <w:tcPr>
            <w:tcW w:w="1134" w:type="dxa"/>
            <w:vAlign w:val="center"/>
          </w:tcPr>
          <w:p w:rsidR="00543D00" w:rsidRPr="00283E66" w:rsidRDefault="00543D00" w:rsidP="00543D00">
            <w:pPr>
              <w:jc w:val="center"/>
              <w:rPr>
                <w:sz w:val="22"/>
                <w:szCs w:val="22"/>
              </w:rPr>
            </w:pPr>
            <w:r w:rsidRPr="00283E66">
              <w:rPr>
                <w:sz w:val="22"/>
                <w:szCs w:val="22"/>
              </w:rPr>
              <w:t>-0.0038</w:t>
            </w:r>
          </w:p>
        </w:tc>
        <w:tc>
          <w:tcPr>
            <w:tcW w:w="1134" w:type="dxa"/>
            <w:vAlign w:val="center"/>
          </w:tcPr>
          <w:p w:rsidR="00543D00" w:rsidRPr="00283E66" w:rsidRDefault="00543D00" w:rsidP="00543D00">
            <w:pPr>
              <w:jc w:val="center"/>
              <w:rPr>
                <w:sz w:val="22"/>
                <w:szCs w:val="22"/>
              </w:rPr>
            </w:pPr>
            <w:r w:rsidRPr="00283E66">
              <w:rPr>
                <w:sz w:val="22"/>
                <w:szCs w:val="22"/>
              </w:rPr>
              <w:t>-0.0033</w:t>
            </w:r>
          </w:p>
        </w:tc>
      </w:tr>
      <w:tr w:rsidR="00543D00" w:rsidRPr="00283E66">
        <w:trPr>
          <w:jc w:val="center"/>
        </w:trPr>
        <w:tc>
          <w:tcPr>
            <w:tcW w:w="3587" w:type="dxa"/>
            <w:vAlign w:val="center"/>
          </w:tcPr>
          <w:p w:rsidR="00543D00" w:rsidRPr="00283E66" w:rsidRDefault="00543D00" w:rsidP="00543D00">
            <w:pPr>
              <w:jc w:val="center"/>
              <w:rPr>
                <w:sz w:val="22"/>
                <w:szCs w:val="22"/>
              </w:rPr>
            </w:pPr>
          </w:p>
        </w:tc>
        <w:tc>
          <w:tcPr>
            <w:tcW w:w="1138" w:type="dxa"/>
            <w:vAlign w:val="center"/>
          </w:tcPr>
          <w:p w:rsidR="00543D00" w:rsidRPr="00283E66" w:rsidRDefault="00543D00" w:rsidP="00543D00">
            <w:pPr>
              <w:jc w:val="center"/>
              <w:rPr>
                <w:sz w:val="22"/>
                <w:szCs w:val="22"/>
              </w:rPr>
            </w:pPr>
            <w:r w:rsidRPr="00283E66">
              <w:rPr>
                <w:sz w:val="22"/>
                <w:szCs w:val="22"/>
              </w:rPr>
              <w:t>21 – 40</w:t>
            </w:r>
          </w:p>
        </w:tc>
        <w:tc>
          <w:tcPr>
            <w:tcW w:w="1134" w:type="dxa"/>
            <w:vAlign w:val="center"/>
          </w:tcPr>
          <w:p w:rsidR="00543D00" w:rsidRPr="00283E66" w:rsidRDefault="00543D00" w:rsidP="00543D00">
            <w:pPr>
              <w:jc w:val="center"/>
              <w:rPr>
                <w:sz w:val="22"/>
                <w:szCs w:val="22"/>
              </w:rPr>
            </w:pPr>
            <w:r w:rsidRPr="00283E66">
              <w:rPr>
                <w:sz w:val="22"/>
                <w:szCs w:val="22"/>
              </w:rPr>
              <w:t>-0.0001</w:t>
            </w:r>
          </w:p>
        </w:tc>
        <w:tc>
          <w:tcPr>
            <w:tcW w:w="1134" w:type="dxa"/>
            <w:vAlign w:val="center"/>
          </w:tcPr>
          <w:p w:rsidR="00543D00" w:rsidRPr="00283E66" w:rsidRDefault="00543D00" w:rsidP="00543D00">
            <w:pPr>
              <w:jc w:val="center"/>
              <w:rPr>
                <w:sz w:val="22"/>
                <w:szCs w:val="22"/>
              </w:rPr>
            </w:pPr>
            <w:r w:rsidRPr="00283E66">
              <w:rPr>
                <w:sz w:val="22"/>
                <w:szCs w:val="22"/>
              </w:rPr>
              <w:t>0.0015</w:t>
            </w:r>
          </w:p>
        </w:tc>
        <w:tc>
          <w:tcPr>
            <w:tcW w:w="1134" w:type="dxa"/>
            <w:vAlign w:val="center"/>
          </w:tcPr>
          <w:p w:rsidR="00543D00" w:rsidRPr="00283E66" w:rsidRDefault="00543D00" w:rsidP="00543D00">
            <w:pPr>
              <w:jc w:val="center"/>
              <w:rPr>
                <w:sz w:val="22"/>
                <w:szCs w:val="22"/>
              </w:rPr>
            </w:pPr>
            <w:r w:rsidRPr="00283E66">
              <w:rPr>
                <w:sz w:val="22"/>
                <w:szCs w:val="22"/>
              </w:rPr>
              <w:t>-0.0007</w:t>
            </w:r>
          </w:p>
        </w:tc>
        <w:tc>
          <w:tcPr>
            <w:tcW w:w="1134" w:type="dxa"/>
            <w:vAlign w:val="center"/>
          </w:tcPr>
          <w:p w:rsidR="00543D00" w:rsidRPr="00283E66" w:rsidRDefault="00543D00" w:rsidP="00543D00">
            <w:pPr>
              <w:jc w:val="center"/>
              <w:rPr>
                <w:sz w:val="22"/>
                <w:szCs w:val="22"/>
              </w:rPr>
            </w:pPr>
            <w:r w:rsidRPr="00283E66">
              <w:rPr>
                <w:sz w:val="22"/>
                <w:szCs w:val="22"/>
              </w:rPr>
              <w:t>0.0014</w:t>
            </w:r>
          </w:p>
        </w:tc>
        <w:tc>
          <w:tcPr>
            <w:tcW w:w="1134" w:type="dxa"/>
            <w:vAlign w:val="center"/>
          </w:tcPr>
          <w:p w:rsidR="00543D00" w:rsidRPr="00283E66" w:rsidRDefault="00543D00" w:rsidP="00543D00">
            <w:pPr>
              <w:jc w:val="center"/>
              <w:rPr>
                <w:sz w:val="22"/>
                <w:szCs w:val="22"/>
              </w:rPr>
            </w:pPr>
            <w:r w:rsidRPr="00283E66">
              <w:rPr>
                <w:sz w:val="22"/>
                <w:szCs w:val="22"/>
              </w:rPr>
              <w:t>0.0005</w:t>
            </w:r>
          </w:p>
        </w:tc>
        <w:tc>
          <w:tcPr>
            <w:tcW w:w="1134" w:type="dxa"/>
            <w:vAlign w:val="center"/>
          </w:tcPr>
          <w:p w:rsidR="00543D00" w:rsidRPr="00283E66" w:rsidRDefault="00543D00" w:rsidP="00543D00">
            <w:pPr>
              <w:jc w:val="center"/>
              <w:rPr>
                <w:sz w:val="22"/>
                <w:szCs w:val="22"/>
              </w:rPr>
            </w:pPr>
            <w:r w:rsidRPr="00283E66">
              <w:rPr>
                <w:sz w:val="22"/>
                <w:szCs w:val="22"/>
              </w:rPr>
              <w:t>-0.0002</w:t>
            </w:r>
          </w:p>
        </w:tc>
        <w:tc>
          <w:tcPr>
            <w:tcW w:w="1134" w:type="dxa"/>
            <w:vAlign w:val="center"/>
          </w:tcPr>
          <w:p w:rsidR="00543D00" w:rsidRPr="00283E66" w:rsidRDefault="00543D00" w:rsidP="00543D00">
            <w:pPr>
              <w:jc w:val="center"/>
              <w:rPr>
                <w:sz w:val="22"/>
                <w:szCs w:val="22"/>
              </w:rPr>
            </w:pPr>
            <w:r w:rsidRPr="00283E66">
              <w:rPr>
                <w:sz w:val="22"/>
                <w:szCs w:val="22"/>
              </w:rPr>
              <w:t>-0.0003</w:t>
            </w:r>
          </w:p>
        </w:tc>
        <w:tc>
          <w:tcPr>
            <w:tcW w:w="1134" w:type="dxa"/>
            <w:vAlign w:val="center"/>
          </w:tcPr>
          <w:p w:rsidR="00543D00" w:rsidRPr="00283E66" w:rsidRDefault="00543D00" w:rsidP="00543D00">
            <w:pPr>
              <w:jc w:val="center"/>
              <w:rPr>
                <w:sz w:val="22"/>
                <w:szCs w:val="22"/>
              </w:rPr>
            </w:pPr>
            <w:r w:rsidRPr="00283E66">
              <w:rPr>
                <w:sz w:val="22"/>
                <w:szCs w:val="22"/>
              </w:rPr>
              <w:t>-0.0040</w:t>
            </w:r>
          </w:p>
        </w:tc>
        <w:tc>
          <w:tcPr>
            <w:tcW w:w="1134" w:type="dxa"/>
            <w:vAlign w:val="center"/>
          </w:tcPr>
          <w:p w:rsidR="00543D00" w:rsidRPr="00283E66" w:rsidRDefault="00543D00" w:rsidP="00543D00">
            <w:pPr>
              <w:jc w:val="center"/>
              <w:rPr>
                <w:sz w:val="22"/>
                <w:szCs w:val="22"/>
              </w:rPr>
            </w:pPr>
            <w:r w:rsidRPr="00283E66">
              <w:rPr>
                <w:sz w:val="22"/>
                <w:szCs w:val="22"/>
              </w:rPr>
              <w:t>-0.0033</w:t>
            </w:r>
          </w:p>
        </w:tc>
      </w:tr>
      <w:tr w:rsidR="00543D00" w:rsidRPr="00283E66">
        <w:trPr>
          <w:jc w:val="center"/>
        </w:trPr>
        <w:tc>
          <w:tcPr>
            <w:tcW w:w="3587" w:type="dxa"/>
            <w:tcBorders>
              <w:bottom w:val="single" w:sz="4" w:space="0" w:color="auto"/>
            </w:tcBorders>
            <w:vAlign w:val="center"/>
          </w:tcPr>
          <w:p w:rsidR="00543D00" w:rsidRPr="00283E66" w:rsidRDefault="00543D00" w:rsidP="00543D00">
            <w:pPr>
              <w:jc w:val="center"/>
              <w:rPr>
                <w:sz w:val="22"/>
                <w:szCs w:val="22"/>
              </w:rPr>
            </w:pPr>
          </w:p>
        </w:tc>
        <w:tc>
          <w:tcPr>
            <w:tcW w:w="1138"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r>
      <w:tr w:rsidR="00543D00" w:rsidRPr="00283E66">
        <w:trPr>
          <w:jc w:val="center"/>
        </w:trPr>
        <w:tc>
          <w:tcPr>
            <w:tcW w:w="3587"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REER</w:t>
            </w:r>
          </w:p>
        </w:tc>
        <w:tc>
          <w:tcPr>
            <w:tcW w:w="1138"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1 – 4</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-0.0002</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-0.0003</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-0.0001</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0.0013</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0.0022</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-0.0013</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-0.0014</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0.0004</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0.0071</w:t>
            </w:r>
          </w:p>
        </w:tc>
      </w:tr>
      <w:tr w:rsidR="00543D00" w:rsidRPr="00283E66">
        <w:trPr>
          <w:jc w:val="center"/>
        </w:trPr>
        <w:tc>
          <w:tcPr>
            <w:tcW w:w="3587" w:type="dxa"/>
            <w:vAlign w:val="center"/>
          </w:tcPr>
          <w:p w:rsidR="00543D00" w:rsidRPr="00283E66" w:rsidRDefault="00543D00" w:rsidP="00543D00">
            <w:pPr>
              <w:jc w:val="center"/>
              <w:rPr>
                <w:sz w:val="22"/>
                <w:szCs w:val="22"/>
              </w:rPr>
            </w:pPr>
          </w:p>
        </w:tc>
        <w:tc>
          <w:tcPr>
            <w:tcW w:w="1138" w:type="dxa"/>
            <w:vAlign w:val="center"/>
          </w:tcPr>
          <w:p w:rsidR="00543D00" w:rsidRPr="00283E66" w:rsidRDefault="00543D00" w:rsidP="00543D00">
            <w:pPr>
              <w:jc w:val="center"/>
              <w:rPr>
                <w:sz w:val="22"/>
                <w:szCs w:val="22"/>
              </w:rPr>
            </w:pPr>
            <w:r w:rsidRPr="00283E66">
              <w:rPr>
                <w:sz w:val="22"/>
                <w:szCs w:val="22"/>
              </w:rPr>
              <w:t>5 – 20</w:t>
            </w:r>
          </w:p>
        </w:tc>
        <w:tc>
          <w:tcPr>
            <w:tcW w:w="1134" w:type="dxa"/>
            <w:vAlign w:val="center"/>
          </w:tcPr>
          <w:p w:rsidR="00543D00" w:rsidRPr="00283E66" w:rsidRDefault="00543D00" w:rsidP="00543D00">
            <w:pPr>
              <w:jc w:val="center"/>
              <w:rPr>
                <w:sz w:val="22"/>
                <w:szCs w:val="22"/>
              </w:rPr>
            </w:pPr>
            <w:r w:rsidRPr="00283E66">
              <w:rPr>
                <w:sz w:val="22"/>
                <w:szCs w:val="22"/>
              </w:rPr>
              <w:t>-0.0047</w:t>
            </w:r>
          </w:p>
        </w:tc>
        <w:tc>
          <w:tcPr>
            <w:tcW w:w="1134" w:type="dxa"/>
            <w:vAlign w:val="center"/>
          </w:tcPr>
          <w:p w:rsidR="00543D00" w:rsidRPr="00283E66" w:rsidRDefault="00543D00" w:rsidP="00543D00">
            <w:pPr>
              <w:jc w:val="center"/>
              <w:rPr>
                <w:sz w:val="22"/>
                <w:szCs w:val="22"/>
              </w:rPr>
            </w:pPr>
            <w:r w:rsidRPr="00283E66">
              <w:rPr>
                <w:sz w:val="22"/>
                <w:szCs w:val="22"/>
              </w:rPr>
              <w:t>-0.0049</w:t>
            </w:r>
          </w:p>
        </w:tc>
        <w:tc>
          <w:tcPr>
            <w:tcW w:w="1134" w:type="dxa"/>
            <w:vAlign w:val="center"/>
          </w:tcPr>
          <w:p w:rsidR="00543D00" w:rsidRPr="00283E66" w:rsidRDefault="00543D00" w:rsidP="00543D00">
            <w:pPr>
              <w:jc w:val="center"/>
              <w:rPr>
                <w:sz w:val="22"/>
                <w:szCs w:val="22"/>
              </w:rPr>
            </w:pPr>
            <w:r w:rsidRPr="00283E66">
              <w:rPr>
                <w:sz w:val="22"/>
                <w:szCs w:val="22"/>
              </w:rPr>
              <w:t>-0.0018</w:t>
            </w:r>
          </w:p>
        </w:tc>
        <w:tc>
          <w:tcPr>
            <w:tcW w:w="1134" w:type="dxa"/>
            <w:vAlign w:val="center"/>
          </w:tcPr>
          <w:p w:rsidR="00543D00" w:rsidRPr="00283E66" w:rsidRDefault="00543D00" w:rsidP="00543D00">
            <w:pPr>
              <w:jc w:val="center"/>
              <w:rPr>
                <w:sz w:val="22"/>
                <w:szCs w:val="22"/>
              </w:rPr>
            </w:pPr>
            <w:r w:rsidRPr="00283E66">
              <w:rPr>
                <w:sz w:val="22"/>
                <w:szCs w:val="22"/>
              </w:rPr>
              <w:t>0.0044</w:t>
            </w:r>
          </w:p>
        </w:tc>
        <w:tc>
          <w:tcPr>
            <w:tcW w:w="1134" w:type="dxa"/>
            <w:vAlign w:val="center"/>
          </w:tcPr>
          <w:p w:rsidR="00543D00" w:rsidRPr="00283E66" w:rsidRDefault="00543D00" w:rsidP="00543D00">
            <w:pPr>
              <w:jc w:val="center"/>
              <w:rPr>
                <w:sz w:val="22"/>
                <w:szCs w:val="22"/>
              </w:rPr>
            </w:pPr>
            <w:r w:rsidRPr="00283E66">
              <w:rPr>
                <w:sz w:val="22"/>
                <w:szCs w:val="22"/>
              </w:rPr>
              <w:t>0.0003</w:t>
            </w:r>
          </w:p>
        </w:tc>
        <w:tc>
          <w:tcPr>
            <w:tcW w:w="1134" w:type="dxa"/>
            <w:vAlign w:val="center"/>
          </w:tcPr>
          <w:p w:rsidR="00543D00" w:rsidRPr="00283E66" w:rsidRDefault="00543D00" w:rsidP="00543D00">
            <w:pPr>
              <w:jc w:val="center"/>
              <w:rPr>
                <w:sz w:val="22"/>
                <w:szCs w:val="22"/>
              </w:rPr>
            </w:pPr>
            <w:r w:rsidRPr="00283E66">
              <w:rPr>
                <w:sz w:val="22"/>
                <w:szCs w:val="22"/>
              </w:rPr>
              <w:t>-0.0045</w:t>
            </w:r>
          </w:p>
        </w:tc>
        <w:tc>
          <w:tcPr>
            <w:tcW w:w="1134" w:type="dxa"/>
            <w:vAlign w:val="center"/>
          </w:tcPr>
          <w:p w:rsidR="00543D00" w:rsidRPr="00283E66" w:rsidRDefault="00543D00" w:rsidP="00543D00">
            <w:pPr>
              <w:jc w:val="center"/>
              <w:rPr>
                <w:sz w:val="22"/>
                <w:szCs w:val="22"/>
              </w:rPr>
            </w:pPr>
            <w:r w:rsidRPr="00283E66">
              <w:rPr>
                <w:sz w:val="22"/>
                <w:szCs w:val="22"/>
              </w:rPr>
              <w:t>-0.0061</w:t>
            </w:r>
          </w:p>
        </w:tc>
        <w:tc>
          <w:tcPr>
            <w:tcW w:w="1134" w:type="dxa"/>
            <w:vAlign w:val="center"/>
          </w:tcPr>
          <w:p w:rsidR="00543D00" w:rsidRPr="00283E66" w:rsidRDefault="00543D00" w:rsidP="00543D00">
            <w:pPr>
              <w:jc w:val="center"/>
              <w:rPr>
                <w:sz w:val="22"/>
                <w:szCs w:val="22"/>
              </w:rPr>
            </w:pPr>
            <w:r w:rsidRPr="00283E66">
              <w:rPr>
                <w:sz w:val="22"/>
                <w:szCs w:val="22"/>
              </w:rPr>
              <w:t>0.0011</w:t>
            </w:r>
          </w:p>
        </w:tc>
        <w:tc>
          <w:tcPr>
            <w:tcW w:w="1134" w:type="dxa"/>
            <w:vAlign w:val="center"/>
          </w:tcPr>
          <w:p w:rsidR="00543D00" w:rsidRPr="00283E66" w:rsidRDefault="00543D00" w:rsidP="00543D00">
            <w:pPr>
              <w:jc w:val="center"/>
              <w:rPr>
                <w:sz w:val="22"/>
                <w:szCs w:val="22"/>
              </w:rPr>
            </w:pPr>
            <w:r w:rsidRPr="00283E66">
              <w:rPr>
                <w:sz w:val="22"/>
                <w:szCs w:val="22"/>
              </w:rPr>
              <w:t>0.0051</w:t>
            </w:r>
          </w:p>
        </w:tc>
      </w:tr>
      <w:tr w:rsidR="00543D00" w:rsidRPr="00283E66">
        <w:trPr>
          <w:jc w:val="center"/>
        </w:trPr>
        <w:tc>
          <w:tcPr>
            <w:tcW w:w="3587" w:type="dxa"/>
            <w:vAlign w:val="center"/>
          </w:tcPr>
          <w:p w:rsidR="00543D00" w:rsidRPr="00283E66" w:rsidRDefault="00543D00" w:rsidP="00543D00">
            <w:pPr>
              <w:jc w:val="center"/>
              <w:rPr>
                <w:sz w:val="22"/>
                <w:szCs w:val="22"/>
              </w:rPr>
            </w:pPr>
          </w:p>
        </w:tc>
        <w:tc>
          <w:tcPr>
            <w:tcW w:w="1138" w:type="dxa"/>
            <w:vAlign w:val="center"/>
          </w:tcPr>
          <w:p w:rsidR="00543D00" w:rsidRPr="00283E66" w:rsidRDefault="00543D00" w:rsidP="00543D00">
            <w:pPr>
              <w:jc w:val="center"/>
              <w:rPr>
                <w:sz w:val="22"/>
                <w:szCs w:val="22"/>
              </w:rPr>
            </w:pPr>
            <w:r w:rsidRPr="00283E66">
              <w:rPr>
                <w:sz w:val="22"/>
                <w:szCs w:val="22"/>
              </w:rPr>
              <w:t>21 – 40</w:t>
            </w:r>
          </w:p>
        </w:tc>
        <w:tc>
          <w:tcPr>
            <w:tcW w:w="1134" w:type="dxa"/>
            <w:vAlign w:val="center"/>
          </w:tcPr>
          <w:p w:rsidR="00543D00" w:rsidRPr="00283E66" w:rsidRDefault="00543D00" w:rsidP="00543D00">
            <w:pPr>
              <w:jc w:val="center"/>
              <w:rPr>
                <w:sz w:val="22"/>
                <w:szCs w:val="22"/>
              </w:rPr>
            </w:pPr>
            <w:r w:rsidRPr="00283E66">
              <w:rPr>
                <w:sz w:val="22"/>
                <w:szCs w:val="22"/>
              </w:rPr>
              <w:t>-0.0049</w:t>
            </w:r>
          </w:p>
        </w:tc>
        <w:tc>
          <w:tcPr>
            <w:tcW w:w="1134" w:type="dxa"/>
            <w:vAlign w:val="center"/>
          </w:tcPr>
          <w:p w:rsidR="00543D00" w:rsidRPr="00283E66" w:rsidRDefault="00543D00" w:rsidP="00543D00">
            <w:pPr>
              <w:jc w:val="center"/>
              <w:rPr>
                <w:sz w:val="22"/>
                <w:szCs w:val="22"/>
              </w:rPr>
            </w:pPr>
            <w:r w:rsidRPr="00283E66">
              <w:rPr>
                <w:sz w:val="22"/>
                <w:szCs w:val="22"/>
              </w:rPr>
              <w:t>-0.0050</w:t>
            </w:r>
          </w:p>
        </w:tc>
        <w:tc>
          <w:tcPr>
            <w:tcW w:w="1134" w:type="dxa"/>
            <w:vAlign w:val="center"/>
          </w:tcPr>
          <w:p w:rsidR="00543D00" w:rsidRPr="00283E66" w:rsidRDefault="00543D00" w:rsidP="00543D00">
            <w:pPr>
              <w:jc w:val="center"/>
              <w:rPr>
                <w:sz w:val="22"/>
                <w:szCs w:val="22"/>
              </w:rPr>
            </w:pPr>
            <w:r w:rsidRPr="00283E66">
              <w:rPr>
                <w:sz w:val="22"/>
                <w:szCs w:val="22"/>
              </w:rPr>
              <w:t>-0.0018</w:t>
            </w:r>
          </w:p>
        </w:tc>
        <w:tc>
          <w:tcPr>
            <w:tcW w:w="1134" w:type="dxa"/>
            <w:vAlign w:val="center"/>
          </w:tcPr>
          <w:p w:rsidR="00543D00" w:rsidRPr="00283E66" w:rsidRDefault="00543D00" w:rsidP="00543D00">
            <w:pPr>
              <w:jc w:val="center"/>
              <w:rPr>
                <w:sz w:val="22"/>
                <w:szCs w:val="22"/>
              </w:rPr>
            </w:pPr>
            <w:r w:rsidRPr="00283E66">
              <w:rPr>
                <w:sz w:val="22"/>
                <w:szCs w:val="22"/>
              </w:rPr>
              <w:t>0.0046</w:t>
            </w:r>
          </w:p>
        </w:tc>
        <w:tc>
          <w:tcPr>
            <w:tcW w:w="1134" w:type="dxa"/>
            <w:vAlign w:val="center"/>
          </w:tcPr>
          <w:p w:rsidR="00543D00" w:rsidRPr="00283E66" w:rsidRDefault="00543D00" w:rsidP="00543D00">
            <w:pPr>
              <w:jc w:val="center"/>
              <w:rPr>
                <w:sz w:val="22"/>
                <w:szCs w:val="22"/>
              </w:rPr>
            </w:pPr>
            <w:r w:rsidRPr="00283E66">
              <w:rPr>
                <w:sz w:val="22"/>
                <w:szCs w:val="22"/>
              </w:rPr>
              <w:t>0.0001</w:t>
            </w:r>
          </w:p>
        </w:tc>
        <w:tc>
          <w:tcPr>
            <w:tcW w:w="1134" w:type="dxa"/>
            <w:vAlign w:val="center"/>
          </w:tcPr>
          <w:p w:rsidR="00543D00" w:rsidRPr="00283E66" w:rsidRDefault="00543D00" w:rsidP="00543D00">
            <w:pPr>
              <w:jc w:val="center"/>
              <w:rPr>
                <w:sz w:val="22"/>
                <w:szCs w:val="22"/>
              </w:rPr>
            </w:pPr>
            <w:r w:rsidRPr="00283E66">
              <w:rPr>
                <w:sz w:val="22"/>
                <w:szCs w:val="22"/>
              </w:rPr>
              <w:t>-0.0047</w:t>
            </w:r>
          </w:p>
        </w:tc>
        <w:tc>
          <w:tcPr>
            <w:tcW w:w="1134" w:type="dxa"/>
            <w:vAlign w:val="center"/>
          </w:tcPr>
          <w:p w:rsidR="00543D00" w:rsidRPr="00283E66" w:rsidRDefault="00543D00" w:rsidP="00543D00">
            <w:pPr>
              <w:jc w:val="center"/>
              <w:rPr>
                <w:sz w:val="22"/>
                <w:szCs w:val="22"/>
              </w:rPr>
            </w:pPr>
            <w:r w:rsidRPr="00283E66">
              <w:rPr>
                <w:sz w:val="22"/>
                <w:szCs w:val="22"/>
              </w:rPr>
              <w:t>-0.0063</w:t>
            </w:r>
          </w:p>
        </w:tc>
        <w:tc>
          <w:tcPr>
            <w:tcW w:w="1134" w:type="dxa"/>
            <w:vAlign w:val="center"/>
          </w:tcPr>
          <w:p w:rsidR="00543D00" w:rsidRPr="00283E66" w:rsidRDefault="00543D00" w:rsidP="00543D00">
            <w:pPr>
              <w:jc w:val="center"/>
              <w:rPr>
                <w:sz w:val="22"/>
                <w:szCs w:val="22"/>
              </w:rPr>
            </w:pPr>
            <w:r w:rsidRPr="00283E66">
              <w:rPr>
                <w:sz w:val="22"/>
                <w:szCs w:val="22"/>
              </w:rPr>
              <w:t>0.0012</w:t>
            </w:r>
          </w:p>
        </w:tc>
        <w:tc>
          <w:tcPr>
            <w:tcW w:w="1134" w:type="dxa"/>
            <w:vAlign w:val="center"/>
          </w:tcPr>
          <w:p w:rsidR="00543D00" w:rsidRPr="00283E66" w:rsidRDefault="00543D00" w:rsidP="00543D00">
            <w:pPr>
              <w:jc w:val="center"/>
              <w:rPr>
                <w:sz w:val="22"/>
                <w:szCs w:val="22"/>
              </w:rPr>
            </w:pPr>
            <w:r w:rsidRPr="00283E66">
              <w:rPr>
                <w:sz w:val="22"/>
                <w:szCs w:val="22"/>
              </w:rPr>
              <w:t>0.0050</w:t>
            </w:r>
          </w:p>
        </w:tc>
      </w:tr>
      <w:tr w:rsidR="00543D00" w:rsidRPr="00283E66">
        <w:trPr>
          <w:jc w:val="center"/>
        </w:trPr>
        <w:tc>
          <w:tcPr>
            <w:tcW w:w="3587" w:type="dxa"/>
            <w:tcBorders>
              <w:bottom w:val="single" w:sz="4" w:space="0" w:color="auto"/>
            </w:tcBorders>
            <w:vAlign w:val="center"/>
          </w:tcPr>
          <w:p w:rsidR="00543D00" w:rsidRPr="00283E66" w:rsidRDefault="00543D00" w:rsidP="00543D00">
            <w:pPr>
              <w:jc w:val="center"/>
              <w:rPr>
                <w:sz w:val="22"/>
                <w:szCs w:val="22"/>
              </w:rPr>
            </w:pPr>
          </w:p>
        </w:tc>
        <w:tc>
          <w:tcPr>
            <w:tcW w:w="1138"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c>
          <w:tcPr>
            <w:tcW w:w="1134" w:type="dxa"/>
            <w:tcBorders>
              <w:bottom w:val="single" w:sz="4" w:space="0" w:color="auto"/>
            </w:tcBorders>
            <w:vAlign w:val="center"/>
          </w:tcPr>
          <w:p w:rsidR="00543D00" w:rsidRPr="00283E66" w:rsidRDefault="00543D00" w:rsidP="00543D00">
            <w:pPr>
              <w:jc w:val="center"/>
              <w:rPr>
                <w:sz w:val="22"/>
                <w:szCs w:val="22"/>
              </w:rPr>
            </w:pPr>
          </w:p>
        </w:tc>
      </w:tr>
      <w:tr w:rsidR="00543D00" w:rsidRPr="00283E66">
        <w:trPr>
          <w:jc w:val="center"/>
        </w:trPr>
        <w:tc>
          <w:tcPr>
            <w:tcW w:w="3587"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Current account balance (% GDP)</w:t>
            </w:r>
          </w:p>
        </w:tc>
        <w:tc>
          <w:tcPr>
            <w:tcW w:w="1138"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1 – 4</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-0.0906</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-0.1454</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-0.0041</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-0.0201</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-0.1337</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-0.1041</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0.0778</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-0.1730</w:t>
            </w:r>
          </w:p>
        </w:tc>
        <w:tc>
          <w:tcPr>
            <w:tcW w:w="1134"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0.1927</w:t>
            </w:r>
          </w:p>
        </w:tc>
      </w:tr>
      <w:tr w:rsidR="00543D00" w:rsidRPr="00283E66">
        <w:trPr>
          <w:jc w:val="center"/>
        </w:trPr>
        <w:tc>
          <w:tcPr>
            <w:tcW w:w="3587" w:type="dxa"/>
            <w:vAlign w:val="center"/>
          </w:tcPr>
          <w:p w:rsidR="00543D00" w:rsidRPr="00283E66" w:rsidRDefault="00543D00" w:rsidP="00543D00">
            <w:pPr>
              <w:jc w:val="center"/>
              <w:rPr>
                <w:sz w:val="22"/>
                <w:szCs w:val="22"/>
              </w:rPr>
            </w:pPr>
          </w:p>
        </w:tc>
        <w:tc>
          <w:tcPr>
            <w:tcW w:w="1138" w:type="dxa"/>
            <w:vAlign w:val="center"/>
          </w:tcPr>
          <w:p w:rsidR="00543D00" w:rsidRPr="00283E66" w:rsidRDefault="00543D00" w:rsidP="00543D00">
            <w:pPr>
              <w:jc w:val="center"/>
              <w:rPr>
                <w:sz w:val="22"/>
                <w:szCs w:val="22"/>
              </w:rPr>
            </w:pPr>
            <w:r w:rsidRPr="00283E66">
              <w:rPr>
                <w:sz w:val="22"/>
                <w:szCs w:val="22"/>
              </w:rPr>
              <w:t>5 – 20</w:t>
            </w:r>
          </w:p>
        </w:tc>
        <w:tc>
          <w:tcPr>
            <w:tcW w:w="1134" w:type="dxa"/>
            <w:vAlign w:val="center"/>
          </w:tcPr>
          <w:p w:rsidR="00543D00" w:rsidRPr="00283E66" w:rsidRDefault="00543D00" w:rsidP="00543D00">
            <w:pPr>
              <w:jc w:val="center"/>
              <w:rPr>
                <w:sz w:val="22"/>
                <w:szCs w:val="22"/>
              </w:rPr>
            </w:pPr>
            <w:r w:rsidRPr="00283E66">
              <w:rPr>
                <w:sz w:val="22"/>
                <w:szCs w:val="22"/>
              </w:rPr>
              <w:t>-0.1400</w:t>
            </w:r>
          </w:p>
        </w:tc>
        <w:tc>
          <w:tcPr>
            <w:tcW w:w="1134" w:type="dxa"/>
            <w:vAlign w:val="center"/>
          </w:tcPr>
          <w:p w:rsidR="00543D00" w:rsidRPr="00283E66" w:rsidRDefault="00543D00" w:rsidP="00543D00">
            <w:pPr>
              <w:jc w:val="center"/>
              <w:rPr>
                <w:sz w:val="22"/>
                <w:szCs w:val="22"/>
              </w:rPr>
            </w:pPr>
            <w:r w:rsidRPr="00283E66">
              <w:rPr>
                <w:sz w:val="22"/>
                <w:szCs w:val="22"/>
              </w:rPr>
              <w:t>-0.2349</w:t>
            </w:r>
          </w:p>
        </w:tc>
        <w:tc>
          <w:tcPr>
            <w:tcW w:w="1134" w:type="dxa"/>
            <w:vAlign w:val="center"/>
          </w:tcPr>
          <w:p w:rsidR="00543D00" w:rsidRPr="00283E66" w:rsidRDefault="00543D00" w:rsidP="00543D00">
            <w:pPr>
              <w:jc w:val="center"/>
              <w:rPr>
                <w:sz w:val="22"/>
                <w:szCs w:val="22"/>
              </w:rPr>
            </w:pPr>
            <w:r w:rsidRPr="00283E66">
              <w:rPr>
                <w:sz w:val="22"/>
                <w:szCs w:val="22"/>
              </w:rPr>
              <w:t>-0.1490</w:t>
            </w:r>
          </w:p>
        </w:tc>
        <w:tc>
          <w:tcPr>
            <w:tcW w:w="1134" w:type="dxa"/>
            <w:vAlign w:val="center"/>
          </w:tcPr>
          <w:p w:rsidR="00543D00" w:rsidRPr="00283E66" w:rsidRDefault="00543D00" w:rsidP="00543D00">
            <w:pPr>
              <w:jc w:val="center"/>
              <w:rPr>
                <w:sz w:val="22"/>
                <w:szCs w:val="22"/>
              </w:rPr>
            </w:pPr>
            <w:r w:rsidRPr="00283E66">
              <w:rPr>
                <w:sz w:val="22"/>
                <w:szCs w:val="22"/>
              </w:rPr>
              <w:t>0.0059</w:t>
            </w:r>
          </w:p>
        </w:tc>
        <w:tc>
          <w:tcPr>
            <w:tcW w:w="1134" w:type="dxa"/>
            <w:vAlign w:val="center"/>
          </w:tcPr>
          <w:p w:rsidR="00543D00" w:rsidRPr="00283E66" w:rsidRDefault="00543D00" w:rsidP="00543D00">
            <w:pPr>
              <w:jc w:val="center"/>
              <w:rPr>
                <w:sz w:val="22"/>
                <w:szCs w:val="22"/>
              </w:rPr>
            </w:pPr>
            <w:r w:rsidRPr="00283E66">
              <w:rPr>
                <w:sz w:val="22"/>
                <w:szCs w:val="22"/>
              </w:rPr>
              <w:t>-0.2002</w:t>
            </w:r>
          </w:p>
        </w:tc>
        <w:tc>
          <w:tcPr>
            <w:tcW w:w="1134" w:type="dxa"/>
            <w:vAlign w:val="center"/>
          </w:tcPr>
          <w:p w:rsidR="00543D00" w:rsidRPr="00283E66" w:rsidRDefault="00543D00" w:rsidP="00543D00">
            <w:pPr>
              <w:jc w:val="center"/>
              <w:rPr>
                <w:sz w:val="22"/>
                <w:szCs w:val="22"/>
              </w:rPr>
            </w:pPr>
            <w:r w:rsidRPr="00283E66">
              <w:rPr>
                <w:sz w:val="22"/>
                <w:szCs w:val="22"/>
              </w:rPr>
              <w:t>-0.1847</w:t>
            </w:r>
          </w:p>
        </w:tc>
        <w:tc>
          <w:tcPr>
            <w:tcW w:w="1134" w:type="dxa"/>
            <w:vAlign w:val="center"/>
          </w:tcPr>
          <w:p w:rsidR="00543D00" w:rsidRPr="00283E66" w:rsidRDefault="00543D00" w:rsidP="00543D00">
            <w:pPr>
              <w:jc w:val="center"/>
              <w:rPr>
                <w:sz w:val="22"/>
                <w:szCs w:val="22"/>
              </w:rPr>
            </w:pPr>
            <w:r w:rsidRPr="00283E66">
              <w:rPr>
                <w:sz w:val="22"/>
                <w:szCs w:val="22"/>
              </w:rPr>
              <w:t>0.2145</w:t>
            </w:r>
          </w:p>
        </w:tc>
        <w:tc>
          <w:tcPr>
            <w:tcW w:w="1134" w:type="dxa"/>
            <w:vAlign w:val="center"/>
          </w:tcPr>
          <w:p w:rsidR="00543D00" w:rsidRPr="00283E66" w:rsidRDefault="00543D00" w:rsidP="00543D00">
            <w:pPr>
              <w:jc w:val="center"/>
              <w:rPr>
                <w:sz w:val="22"/>
                <w:szCs w:val="22"/>
              </w:rPr>
            </w:pPr>
            <w:r w:rsidRPr="00283E66">
              <w:rPr>
                <w:sz w:val="22"/>
                <w:szCs w:val="22"/>
              </w:rPr>
              <w:t>-0.1198</w:t>
            </w:r>
          </w:p>
        </w:tc>
        <w:tc>
          <w:tcPr>
            <w:tcW w:w="1134" w:type="dxa"/>
            <w:vAlign w:val="center"/>
          </w:tcPr>
          <w:p w:rsidR="00543D00" w:rsidRPr="00283E66" w:rsidRDefault="00543D00" w:rsidP="00543D00">
            <w:pPr>
              <w:jc w:val="center"/>
              <w:rPr>
                <w:sz w:val="22"/>
                <w:szCs w:val="22"/>
              </w:rPr>
            </w:pPr>
            <w:r w:rsidRPr="00283E66">
              <w:rPr>
                <w:sz w:val="22"/>
                <w:szCs w:val="22"/>
              </w:rPr>
              <w:t>0.2006</w:t>
            </w:r>
          </w:p>
        </w:tc>
      </w:tr>
      <w:tr w:rsidR="00543D00" w:rsidRPr="00283E66">
        <w:trPr>
          <w:jc w:val="center"/>
        </w:trPr>
        <w:tc>
          <w:tcPr>
            <w:tcW w:w="3587" w:type="dxa"/>
            <w:tcBorders>
              <w:bottom w:val="double" w:sz="4" w:space="0" w:color="auto"/>
            </w:tcBorders>
            <w:vAlign w:val="center"/>
          </w:tcPr>
          <w:p w:rsidR="00543D00" w:rsidRPr="00283E66" w:rsidRDefault="00543D00" w:rsidP="00543D00">
            <w:pPr>
              <w:jc w:val="center"/>
              <w:rPr>
                <w:sz w:val="22"/>
                <w:szCs w:val="22"/>
              </w:rPr>
            </w:pPr>
          </w:p>
        </w:tc>
        <w:tc>
          <w:tcPr>
            <w:tcW w:w="1138"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21 – 40</w:t>
            </w:r>
          </w:p>
        </w:tc>
        <w:tc>
          <w:tcPr>
            <w:tcW w:w="1134"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-0.1351</w:t>
            </w:r>
          </w:p>
        </w:tc>
        <w:tc>
          <w:tcPr>
            <w:tcW w:w="1134"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-0.2264</w:t>
            </w:r>
          </w:p>
        </w:tc>
        <w:tc>
          <w:tcPr>
            <w:tcW w:w="1134"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-0.1494</w:t>
            </w:r>
          </w:p>
        </w:tc>
        <w:tc>
          <w:tcPr>
            <w:tcW w:w="1134"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0.0027</w:t>
            </w:r>
          </w:p>
        </w:tc>
        <w:tc>
          <w:tcPr>
            <w:tcW w:w="1134"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-0.2045</w:t>
            </w:r>
          </w:p>
        </w:tc>
        <w:tc>
          <w:tcPr>
            <w:tcW w:w="1134"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-0.1835</w:t>
            </w:r>
          </w:p>
        </w:tc>
        <w:tc>
          <w:tcPr>
            <w:tcW w:w="1134"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0.2236</w:t>
            </w:r>
          </w:p>
        </w:tc>
        <w:tc>
          <w:tcPr>
            <w:tcW w:w="1134"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-0.1015</w:t>
            </w:r>
          </w:p>
        </w:tc>
        <w:tc>
          <w:tcPr>
            <w:tcW w:w="1134"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0.2001</w:t>
            </w:r>
          </w:p>
        </w:tc>
      </w:tr>
      <w:tr w:rsidR="00543D00" w:rsidRPr="00F223B1">
        <w:trPr>
          <w:jc w:val="center"/>
        </w:trPr>
        <w:tc>
          <w:tcPr>
            <w:tcW w:w="14931" w:type="dxa"/>
            <w:gridSpan w:val="11"/>
            <w:tcBorders>
              <w:top w:val="double" w:sz="4" w:space="0" w:color="auto"/>
            </w:tcBorders>
          </w:tcPr>
          <w:p w:rsidR="008F3F76" w:rsidRPr="008F3F76" w:rsidRDefault="008F3F76" w:rsidP="00F223B1">
            <w:pPr>
              <w:jc w:val="both"/>
              <w:rPr>
                <w:sz w:val="18"/>
                <w:szCs w:val="18"/>
                <w:lang w:val="en-GB"/>
              </w:rPr>
            </w:pPr>
          </w:p>
          <w:p w:rsidR="00543D00" w:rsidRPr="008F3F76" w:rsidRDefault="00543D00" w:rsidP="00F223B1">
            <w:pPr>
              <w:jc w:val="both"/>
              <w:rPr>
                <w:sz w:val="18"/>
                <w:szCs w:val="18"/>
                <w:lang w:val="en-GB"/>
              </w:rPr>
            </w:pPr>
            <w:r w:rsidRPr="008F3F76">
              <w:rPr>
                <w:sz w:val="18"/>
                <w:szCs w:val="18"/>
                <w:lang w:val="en-GB"/>
              </w:rPr>
              <w:t>Notes: the reactions for GDP/GDP</w:t>
            </w:r>
            <w:r w:rsidRPr="008F3F76">
              <w:rPr>
                <w:sz w:val="18"/>
                <w:szCs w:val="18"/>
                <w:vertAlign w:val="superscript"/>
                <w:lang w:val="en-GB"/>
              </w:rPr>
              <w:t>*</w:t>
            </w:r>
            <w:r w:rsidRPr="008F3F76">
              <w:rPr>
                <w:sz w:val="18"/>
                <w:szCs w:val="18"/>
                <w:lang w:val="en-GB"/>
              </w:rPr>
              <w:t xml:space="preserve"> and REER are based on the logarithm of these variables. 1 – 4 corresponds to the average between the 1st and 4th quarters following the shock. 5 – 20 corresponds to the average between the 5th and 20th quarters following the shock. 21 – 40 corresponds to the average between the 21st and 40th quarters following the shock.</w:t>
            </w:r>
          </w:p>
        </w:tc>
      </w:tr>
    </w:tbl>
    <w:p w:rsidR="00543D00" w:rsidRPr="008F3F76" w:rsidRDefault="00543D00" w:rsidP="00543D00">
      <w:pPr>
        <w:rPr>
          <w:sz w:val="16"/>
          <w:szCs w:val="16"/>
          <w:lang w:val="en-GB"/>
        </w:rPr>
      </w:pPr>
    </w:p>
    <w:tbl>
      <w:tblPr>
        <w:tblW w:w="14910" w:type="dxa"/>
        <w:jc w:val="center"/>
        <w:tblLook w:val="01E0"/>
      </w:tblPr>
      <w:tblGrid>
        <w:gridCol w:w="3398"/>
        <w:gridCol w:w="1225"/>
        <w:gridCol w:w="1126"/>
        <w:gridCol w:w="1177"/>
        <w:gridCol w:w="1119"/>
        <w:gridCol w:w="1117"/>
        <w:gridCol w:w="1112"/>
        <w:gridCol w:w="1112"/>
        <w:gridCol w:w="1279"/>
        <w:gridCol w:w="1122"/>
        <w:gridCol w:w="1123"/>
      </w:tblGrid>
      <w:tr w:rsidR="00543D00" w:rsidRPr="00F223B1">
        <w:trPr>
          <w:jc w:val="center"/>
        </w:trPr>
        <w:tc>
          <w:tcPr>
            <w:tcW w:w="14910" w:type="dxa"/>
            <w:gridSpan w:val="11"/>
            <w:tcBorders>
              <w:bottom w:val="double" w:sz="4" w:space="0" w:color="auto"/>
            </w:tcBorders>
          </w:tcPr>
          <w:p w:rsidR="00543D00" w:rsidRPr="00F223B1" w:rsidRDefault="00543D00" w:rsidP="00543D00">
            <w:pPr>
              <w:jc w:val="center"/>
              <w:rPr>
                <w:sz w:val="22"/>
                <w:szCs w:val="22"/>
                <w:lang w:val="en-GB"/>
              </w:rPr>
            </w:pPr>
            <w:r w:rsidRPr="00F223B1">
              <w:rPr>
                <w:sz w:val="22"/>
                <w:szCs w:val="22"/>
                <w:lang w:val="en-GB"/>
              </w:rPr>
              <w:t xml:space="preserve">Table B.2 – Reaction of domestic variables to a </w:t>
            </w:r>
            <w:smartTag w:uri="urn:schemas-microsoft-com:office:smarttags" w:element="place">
              <w:smartTag w:uri="urn:schemas-microsoft-com:office:smarttags" w:element="country-region">
                <w:r w:rsidRPr="00F223B1">
                  <w:rPr>
                    <w:sz w:val="22"/>
                    <w:szCs w:val="22"/>
                    <w:lang w:val="en-GB"/>
                  </w:rPr>
                  <w:t>US</w:t>
                </w:r>
              </w:smartTag>
            </w:smartTag>
            <w:r w:rsidRPr="00F223B1">
              <w:rPr>
                <w:sz w:val="22"/>
                <w:szCs w:val="22"/>
                <w:lang w:val="en-GB"/>
              </w:rPr>
              <w:t xml:space="preserve"> interest rates shock (Fed Funds)</w:t>
            </w:r>
          </w:p>
        </w:tc>
      </w:tr>
      <w:tr w:rsidR="00543D00" w:rsidRPr="00283E66">
        <w:trPr>
          <w:jc w:val="center"/>
        </w:trPr>
        <w:tc>
          <w:tcPr>
            <w:tcW w:w="3398"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Variable</w:t>
            </w:r>
          </w:p>
        </w:tc>
        <w:tc>
          <w:tcPr>
            <w:tcW w:w="1225"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Horizon (quarters)</w:t>
            </w:r>
          </w:p>
        </w:tc>
        <w:tc>
          <w:tcPr>
            <w:tcW w:w="1126"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Modified eurozone</w:t>
            </w:r>
          </w:p>
        </w:tc>
        <w:tc>
          <w:tcPr>
            <w:tcW w:w="1177"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Germany</w:t>
            </w:r>
          </w:p>
        </w:tc>
        <w:tc>
          <w:tcPr>
            <w:tcW w:w="1119"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Austria</w:t>
            </w:r>
          </w:p>
        </w:tc>
        <w:tc>
          <w:tcPr>
            <w:tcW w:w="1117"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Spain</w:t>
            </w:r>
          </w:p>
        </w:tc>
        <w:tc>
          <w:tcPr>
            <w:tcW w:w="1112"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France</w:t>
            </w:r>
          </w:p>
        </w:tc>
        <w:tc>
          <w:tcPr>
            <w:tcW w:w="1112"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Italy</w:t>
            </w:r>
          </w:p>
        </w:tc>
        <w:tc>
          <w:tcPr>
            <w:tcW w:w="1279"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Netherlands</w:t>
            </w:r>
          </w:p>
        </w:tc>
        <w:tc>
          <w:tcPr>
            <w:tcW w:w="1122"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Portugal</w:t>
            </w:r>
          </w:p>
        </w:tc>
        <w:tc>
          <w:tcPr>
            <w:tcW w:w="1123" w:type="dxa"/>
            <w:tcBorders>
              <w:top w:val="double" w:sz="4" w:space="0" w:color="auto"/>
              <w:bottom w:val="double" w:sz="4" w:space="0" w:color="auto"/>
            </w:tcBorders>
            <w:vAlign w:val="center"/>
          </w:tcPr>
          <w:p w:rsidR="00543D00" w:rsidRPr="00283E66" w:rsidRDefault="00543D00" w:rsidP="00543D00">
            <w:pPr>
              <w:jc w:val="center"/>
              <w:rPr>
                <w:sz w:val="22"/>
                <w:szCs w:val="22"/>
              </w:rPr>
            </w:pPr>
            <w:r w:rsidRPr="00283E66">
              <w:rPr>
                <w:sz w:val="22"/>
                <w:szCs w:val="22"/>
              </w:rPr>
              <w:t>UK</w:t>
            </w:r>
          </w:p>
        </w:tc>
      </w:tr>
      <w:tr w:rsidR="00543D00" w:rsidRPr="00283E66">
        <w:trPr>
          <w:jc w:val="center"/>
        </w:trPr>
        <w:tc>
          <w:tcPr>
            <w:tcW w:w="3398"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GDP/GDP*</w:t>
            </w:r>
          </w:p>
        </w:tc>
        <w:tc>
          <w:tcPr>
            <w:tcW w:w="1225"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1 – 4</w:t>
            </w:r>
          </w:p>
        </w:tc>
        <w:tc>
          <w:tcPr>
            <w:tcW w:w="1126"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-0.0012</w:t>
            </w:r>
          </w:p>
        </w:tc>
        <w:tc>
          <w:tcPr>
            <w:tcW w:w="1177"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-0.0022</w:t>
            </w:r>
          </w:p>
        </w:tc>
        <w:tc>
          <w:tcPr>
            <w:tcW w:w="1119"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-0.0020</w:t>
            </w:r>
          </w:p>
        </w:tc>
        <w:tc>
          <w:tcPr>
            <w:tcW w:w="1117"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-0.0001</w:t>
            </w:r>
          </w:p>
        </w:tc>
        <w:tc>
          <w:tcPr>
            <w:tcW w:w="1112"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-0.0009</w:t>
            </w:r>
          </w:p>
        </w:tc>
        <w:tc>
          <w:tcPr>
            <w:tcW w:w="1112"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-0.0008</w:t>
            </w:r>
          </w:p>
        </w:tc>
        <w:tc>
          <w:tcPr>
            <w:tcW w:w="1279"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-0.0001</w:t>
            </w:r>
          </w:p>
        </w:tc>
        <w:tc>
          <w:tcPr>
            <w:tcW w:w="1122"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-0.0010</w:t>
            </w:r>
          </w:p>
        </w:tc>
        <w:tc>
          <w:tcPr>
            <w:tcW w:w="1123" w:type="dxa"/>
            <w:tcBorders>
              <w:top w:val="double" w:sz="4" w:space="0" w:color="auto"/>
            </w:tcBorders>
            <w:vAlign w:val="center"/>
          </w:tcPr>
          <w:p w:rsidR="00543D00" w:rsidRPr="00283E66" w:rsidRDefault="00543D00" w:rsidP="00543D00">
            <w:pPr>
              <w:jc w:val="center"/>
              <w:rPr>
                <w:sz w:val="22"/>
                <w:szCs w:val="22"/>
              </w:rPr>
            </w:pPr>
            <w:r w:rsidRPr="00283E66">
              <w:rPr>
                <w:sz w:val="22"/>
                <w:szCs w:val="22"/>
              </w:rPr>
              <w:t>-0.0018</w:t>
            </w:r>
          </w:p>
        </w:tc>
      </w:tr>
      <w:tr w:rsidR="00543D00" w:rsidRPr="00283E66">
        <w:trPr>
          <w:jc w:val="center"/>
        </w:trPr>
        <w:tc>
          <w:tcPr>
            <w:tcW w:w="3398" w:type="dxa"/>
            <w:vAlign w:val="center"/>
          </w:tcPr>
          <w:p w:rsidR="00543D00" w:rsidRPr="00283E66" w:rsidRDefault="00543D00" w:rsidP="00543D00">
            <w:pPr>
              <w:jc w:val="center"/>
              <w:rPr>
                <w:sz w:val="22"/>
                <w:szCs w:val="22"/>
              </w:rPr>
            </w:pPr>
          </w:p>
        </w:tc>
        <w:tc>
          <w:tcPr>
            <w:tcW w:w="1225" w:type="dxa"/>
            <w:vAlign w:val="center"/>
          </w:tcPr>
          <w:p w:rsidR="00543D00" w:rsidRPr="00283E66" w:rsidRDefault="00543D00" w:rsidP="00543D00">
            <w:pPr>
              <w:jc w:val="center"/>
              <w:rPr>
                <w:sz w:val="22"/>
                <w:szCs w:val="22"/>
              </w:rPr>
            </w:pPr>
            <w:r w:rsidRPr="00283E66">
              <w:rPr>
                <w:sz w:val="22"/>
                <w:szCs w:val="22"/>
              </w:rPr>
              <w:t>5 – 20</w:t>
            </w:r>
          </w:p>
        </w:tc>
        <w:tc>
          <w:tcPr>
            <w:tcW w:w="1126" w:type="dxa"/>
            <w:vAlign w:val="center"/>
          </w:tcPr>
          <w:p w:rsidR="00543D00" w:rsidRPr="00283E66" w:rsidRDefault="00543D00" w:rsidP="00543D00">
            <w:pPr>
              <w:jc w:val="center"/>
              <w:rPr>
                <w:sz w:val="22"/>
                <w:szCs w:val="22"/>
              </w:rPr>
            </w:pPr>
            <w:r w:rsidRPr="00283E66">
              <w:rPr>
                <w:sz w:val="22"/>
                <w:szCs w:val="22"/>
              </w:rPr>
              <w:t>-0.0008</w:t>
            </w:r>
          </w:p>
        </w:tc>
        <w:tc>
          <w:tcPr>
            <w:tcW w:w="1177" w:type="dxa"/>
            <w:vAlign w:val="center"/>
          </w:tcPr>
          <w:p w:rsidR="00543D00" w:rsidRPr="00283E66" w:rsidRDefault="00543D00" w:rsidP="00543D00">
            <w:pPr>
              <w:jc w:val="center"/>
              <w:rPr>
                <w:sz w:val="22"/>
                <w:szCs w:val="22"/>
              </w:rPr>
            </w:pPr>
            <w:r w:rsidRPr="00283E66">
              <w:rPr>
                <w:sz w:val="22"/>
                <w:szCs w:val="22"/>
              </w:rPr>
              <w:t>-0.0023</w:t>
            </w:r>
          </w:p>
        </w:tc>
        <w:tc>
          <w:tcPr>
            <w:tcW w:w="1119" w:type="dxa"/>
            <w:vAlign w:val="center"/>
          </w:tcPr>
          <w:p w:rsidR="00543D00" w:rsidRPr="00283E66" w:rsidRDefault="00543D00" w:rsidP="00543D00">
            <w:pPr>
              <w:jc w:val="center"/>
              <w:rPr>
                <w:sz w:val="22"/>
                <w:szCs w:val="22"/>
              </w:rPr>
            </w:pPr>
            <w:r w:rsidRPr="00283E66">
              <w:rPr>
                <w:sz w:val="22"/>
                <w:szCs w:val="22"/>
              </w:rPr>
              <w:t>-0.0021</w:t>
            </w:r>
          </w:p>
        </w:tc>
        <w:tc>
          <w:tcPr>
            <w:tcW w:w="1117" w:type="dxa"/>
            <w:vAlign w:val="center"/>
          </w:tcPr>
          <w:p w:rsidR="00543D00" w:rsidRPr="00283E66" w:rsidRDefault="00543D00" w:rsidP="00543D00">
            <w:pPr>
              <w:jc w:val="center"/>
              <w:rPr>
                <w:sz w:val="22"/>
                <w:szCs w:val="22"/>
              </w:rPr>
            </w:pPr>
            <w:r w:rsidRPr="00283E66">
              <w:rPr>
                <w:sz w:val="22"/>
                <w:szCs w:val="22"/>
              </w:rPr>
              <w:t>0.0016</w:t>
            </w:r>
          </w:p>
        </w:tc>
        <w:tc>
          <w:tcPr>
            <w:tcW w:w="1112" w:type="dxa"/>
            <w:vAlign w:val="center"/>
          </w:tcPr>
          <w:p w:rsidR="00543D00" w:rsidRPr="00283E66" w:rsidRDefault="00543D00" w:rsidP="00543D00">
            <w:pPr>
              <w:jc w:val="center"/>
              <w:rPr>
                <w:sz w:val="22"/>
                <w:szCs w:val="22"/>
              </w:rPr>
            </w:pPr>
            <w:r w:rsidRPr="00283E66">
              <w:rPr>
                <w:sz w:val="22"/>
                <w:szCs w:val="22"/>
              </w:rPr>
              <w:t>-0.0002</w:t>
            </w:r>
          </w:p>
        </w:tc>
        <w:tc>
          <w:tcPr>
            <w:tcW w:w="1112" w:type="dxa"/>
            <w:vAlign w:val="center"/>
          </w:tcPr>
          <w:p w:rsidR="00543D00" w:rsidRPr="00283E66" w:rsidRDefault="00543D00" w:rsidP="00543D00">
            <w:pPr>
              <w:jc w:val="center"/>
              <w:rPr>
                <w:sz w:val="22"/>
                <w:szCs w:val="22"/>
              </w:rPr>
            </w:pPr>
            <w:r w:rsidRPr="00283E66">
              <w:rPr>
                <w:sz w:val="22"/>
                <w:szCs w:val="22"/>
              </w:rPr>
              <w:t>-0.0004</w:t>
            </w:r>
          </w:p>
        </w:tc>
        <w:tc>
          <w:tcPr>
            <w:tcW w:w="1279" w:type="dxa"/>
            <w:vAlign w:val="center"/>
          </w:tcPr>
          <w:p w:rsidR="00543D00" w:rsidRPr="00283E66" w:rsidRDefault="00543D00" w:rsidP="00543D00">
            <w:pPr>
              <w:jc w:val="center"/>
              <w:rPr>
                <w:sz w:val="22"/>
                <w:szCs w:val="22"/>
              </w:rPr>
            </w:pPr>
            <w:r w:rsidRPr="00283E66">
              <w:rPr>
                <w:sz w:val="22"/>
                <w:szCs w:val="22"/>
              </w:rPr>
              <w:t>0.0003</w:t>
            </w:r>
          </w:p>
        </w:tc>
        <w:tc>
          <w:tcPr>
            <w:tcW w:w="1122" w:type="dxa"/>
            <w:vAlign w:val="center"/>
          </w:tcPr>
          <w:p w:rsidR="00543D00" w:rsidRPr="00283E66" w:rsidRDefault="00543D00" w:rsidP="00543D00">
            <w:pPr>
              <w:jc w:val="center"/>
              <w:rPr>
                <w:sz w:val="22"/>
                <w:szCs w:val="22"/>
              </w:rPr>
            </w:pPr>
            <w:r w:rsidRPr="00283E66">
              <w:rPr>
                <w:sz w:val="22"/>
                <w:szCs w:val="22"/>
              </w:rPr>
              <w:t>-0.0009</w:t>
            </w:r>
          </w:p>
        </w:tc>
        <w:tc>
          <w:tcPr>
            <w:tcW w:w="1123" w:type="dxa"/>
            <w:vAlign w:val="center"/>
          </w:tcPr>
          <w:p w:rsidR="00543D00" w:rsidRPr="00283E66" w:rsidRDefault="00543D00" w:rsidP="00543D00">
            <w:pPr>
              <w:jc w:val="center"/>
              <w:rPr>
                <w:sz w:val="22"/>
                <w:szCs w:val="22"/>
              </w:rPr>
            </w:pPr>
            <w:r w:rsidRPr="00283E66">
              <w:rPr>
                <w:sz w:val="22"/>
                <w:szCs w:val="22"/>
              </w:rPr>
              <w:t>-0.0015</w:t>
            </w:r>
          </w:p>
        </w:tc>
      </w:tr>
      <w:tr w:rsidR="00543D00" w:rsidRPr="00283E66">
        <w:trPr>
          <w:jc w:val="center"/>
        </w:trPr>
        <w:tc>
          <w:tcPr>
            <w:tcW w:w="3398" w:type="dxa"/>
            <w:vAlign w:val="center"/>
          </w:tcPr>
          <w:p w:rsidR="00543D00" w:rsidRPr="00283E66" w:rsidRDefault="00543D00" w:rsidP="00543D00">
            <w:pPr>
              <w:jc w:val="center"/>
              <w:rPr>
                <w:sz w:val="22"/>
                <w:szCs w:val="22"/>
              </w:rPr>
            </w:pPr>
          </w:p>
        </w:tc>
        <w:tc>
          <w:tcPr>
            <w:tcW w:w="1225" w:type="dxa"/>
            <w:vAlign w:val="center"/>
          </w:tcPr>
          <w:p w:rsidR="00543D00" w:rsidRPr="00283E66" w:rsidRDefault="00543D00" w:rsidP="00543D00">
            <w:pPr>
              <w:jc w:val="center"/>
              <w:rPr>
                <w:sz w:val="22"/>
                <w:szCs w:val="22"/>
              </w:rPr>
            </w:pPr>
            <w:r w:rsidRPr="00283E66">
              <w:rPr>
                <w:sz w:val="22"/>
                <w:szCs w:val="22"/>
              </w:rPr>
              <w:t>21 – 40</w:t>
            </w:r>
          </w:p>
        </w:tc>
        <w:tc>
          <w:tcPr>
            <w:tcW w:w="1126" w:type="dxa"/>
            <w:vAlign w:val="center"/>
          </w:tcPr>
          <w:p w:rsidR="00543D00" w:rsidRPr="00283E66" w:rsidRDefault="00543D00" w:rsidP="00543D00">
            <w:pPr>
              <w:jc w:val="center"/>
              <w:rPr>
                <w:sz w:val="22"/>
                <w:szCs w:val="22"/>
              </w:rPr>
            </w:pPr>
            <w:r w:rsidRPr="00283E66">
              <w:rPr>
                <w:sz w:val="22"/>
                <w:szCs w:val="22"/>
              </w:rPr>
              <w:t>-0.0008</w:t>
            </w:r>
          </w:p>
        </w:tc>
        <w:tc>
          <w:tcPr>
            <w:tcW w:w="1177" w:type="dxa"/>
            <w:vAlign w:val="center"/>
          </w:tcPr>
          <w:p w:rsidR="00543D00" w:rsidRPr="00283E66" w:rsidRDefault="00543D00" w:rsidP="00543D00">
            <w:pPr>
              <w:jc w:val="center"/>
              <w:rPr>
                <w:sz w:val="22"/>
                <w:szCs w:val="22"/>
              </w:rPr>
            </w:pPr>
            <w:r w:rsidRPr="00283E66">
              <w:rPr>
                <w:sz w:val="22"/>
                <w:szCs w:val="22"/>
              </w:rPr>
              <w:t>-0.0023</w:t>
            </w:r>
          </w:p>
        </w:tc>
        <w:tc>
          <w:tcPr>
            <w:tcW w:w="1119" w:type="dxa"/>
            <w:vAlign w:val="center"/>
          </w:tcPr>
          <w:p w:rsidR="00543D00" w:rsidRPr="00283E66" w:rsidRDefault="00543D00" w:rsidP="00543D00">
            <w:pPr>
              <w:jc w:val="center"/>
              <w:rPr>
                <w:sz w:val="22"/>
                <w:szCs w:val="22"/>
              </w:rPr>
            </w:pPr>
            <w:r w:rsidRPr="00283E66">
              <w:rPr>
                <w:sz w:val="22"/>
                <w:szCs w:val="22"/>
              </w:rPr>
              <w:t>-0.0021</w:t>
            </w:r>
          </w:p>
        </w:tc>
        <w:tc>
          <w:tcPr>
            <w:tcW w:w="1117" w:type="dxa"/>
            <w:vAlign w:val="center"/>
          </w:tcPr>
          <w:p w:rsidR="00543D00" w:rsidRPr="00283E66" w:rsidRDefault="00543D00" w:rsidP="00543D00">
            <w:pPr>
              <w:jc w:val="center"/>
              <w:rPr>
                <w:sz w:val="22"/>
                <w:szCs w:val="22"/>
              </w:rPr>
            </w:pPr>
            <w:r w:rsidRPr="00283E66">
              <w:rPr>
                <w:sz w:val="22"/>
                <w:szCs w:val="22"/>
              </w:rPr>
              <w:t>0.0017</w:t>
            </w:r>
          </w:p>
        </w:tc>
        <w:tc>
          <w:tcPr>
            <w:tcW w:w="1112" w:type="dxa"/>
            <w:vAlign w:val="center"/>
          </w:tcPr>
          <w:p w:rsidR="00543D00" w:rsidRPr="00283E66" w:rsidRDefault="00543D00" w:rsidP="00543D00">
            <w:pPr>
              <w:jc w:val="center"/>
              <w:rPr>
                <w:sz w:val="22"/>
                <w:szCs w:val="22"/>
              </w:rPr>
            </w:pPr>
            <w:r w:rsidRPr="00283E66">
              <w:rPr>
                <w:sz w:val="22"/>
                <w:szCs w:val="22"/>
              </w:rPr>
              <w:t>-0.0002</w:t>
            </w:r>
          </w:p>
        </w:tc>
        <w:tc>
          <w:tcPr>
            <w:tcW w:w="1112" w:type="dxa"/>
            <w:vAlign w:val="center"/>
          </w:tcPr>
          <w:p w:rsidR="00543D00" w:rsidRPr="00283E66" w:rsidRDefault="00543D00" w:rsidP="00543D00">
            <w:pPr>
              <w:jc w:val="center"/>
              <w:rPr>
                <w:sz w:val="22"/>
                <w:szCs w:val="22"/>
              </w:rPr>
            </w:pPr>
            <w:r w:rsidRPr="00283E66">
              <w:rPr>
                <w:sz w:val="22"/>
                <w:szCs w:val="22"/>
              </w:rPr>
              <w:t>-0.0004</w:t>
            </w:r>
          </w:p>
        </w:tc>
        <w:tc>
          <w:tcPr>
            <w:tcW w:w="1279" w:type="dxa"/>
            <w:vAlign w:val="center"/>
          </w:tcPr>
          <w:p w:rsidR="00543D00" w:rsidRPr="00283E66" w:rsidRDefault="00543D00" w:rsidP="00543D00">
            <w:pPr>
              <w:jc w:val="center"/>
              <w:rPr>
                <w:sz w:val="22"/>
                <w:szCs w:val="22"/>
              </w:rPr>
            </w:pPr>
            <w:r w:rsidRPr="00283E66">
              <w:rPr>
                <w:sz w:val="22"/>
                <w:szCs w:val="22"/>
              </w:rPr>
              <w:t>0.0003</w:t>
            </w:r>
          </w:p>
        </w:tc>
        <w:tc>
          <w:tcPr>
            <w:tcW w:w="1122" w:type="dxa"/>
            <w:vAlign w:val="center"/>
          </w:tcPr>
          <w:p w:rsidR="00543D00" w:rsidRPr="00283E66" w:rsidRDefault="00543D00" w:rsidP="00543D00">
            <w:pPr>
              <w:jc w:val="center"/>
              <w:rPr>
                <w:sz w:val="22"/>
                <w:szCs w:val="22"/>
              </w:rPr>
            </w:pPr>
            <w:r w:rsidRPr="00283E66">
              <w:rPr>
                <w:sz w:val="22"/>
                <w:szCs w:val="22"/>
              </w:rPr>
              <w:t>-0.0009</w:t>
            </w:r>
          </w:p>
        </w:tc>
        <w:tc>
          <w:tcPr>
            <w:tcW w:w="1123" w:type="dxa"/>
            <w:vAlign w:val="center"/>
          </w:tcPr>
          <w:p w:rsidR="00543D00" w:rsidRPr="00283E66" w:rsidRDefault="00543D00" w:rsidP="00543D00">
            <w:pPr>
              <w:jc w:val="center"/>
              <w:rPr>
                <w:sz w:val="22"/>
                <w:szCs w:val="22"/>
              </w:rPr>
            </w:pPr>
            <w:r w:rsidRPr="00283E66">
              <w:rPr>
                <w:sz w:val="22"/>
                <w:szCs w:val="22"/>
              </w:rPr>
              <w:t>-0.0015</w:t>
            </w:r>
          </w:p>
        </w:tc>
      </w:tr>
      <w:tr w:rsidR="00543D00" w:rsidRPr="00283E66">
        <w:trPr>
          <w:jc w:val="center"/>
        </w:trPr>
        <w:tc>
          <w:tcPr>
            <w:tcW w:w="3398" w:type="dxa"/>
            <w:tcBorders>
              <w:bottom w:val="single" w:sz="4" w:space="0" w:color="auto"/>
            </w:tcBorders>
            <w:vAlign w:val="center"/>
          </w:tcPr>
          <w:p w:rsidR="00543D00" w:rsidRPr="00283E66" w:rsidRDefault="00543D00" w:rsidP="00543D00">
            <w:pPr>
              <w:jc w:val="center"/>
              <w:rPr>
                <w:sz w:val="22"/>
                <w:szCs w:val="22"/>
              </w:rPr>
            </w:pPr>
          </w:p>
        </w:tc>
        <w:tc>
          <w:tcPr>
            <w:tcW w:w="1225" w:type="dxa"/>
            <w:tcBorders>
              <w:bottom w:val="single" w:sz="4" w:space="0" w:color="auto"/>
            </w:tcBorders>
            <w:vAlign w:val="center"/>
          </w:tcPr>
          <w:p w:rsidR="00543D00" w:rsidRPr="00283E66" w:rsidRDefault="00543D00" w:rsidP="00543D00">
            <w:pPr>
              <w:jc w:val="center"/>
              <w:rPr>
                <w:sz w:val="22"/>
                <w:szCs w:val="22"/>
              </w:rPr>
            </w:pPr>
          </w:p>
        </w:tc>
        <w:tc>
          <w:tcPr>
            <w:tcW w:w="1126" w:type="dxa"/>
            <w:tcBorders>
              <w:bottom w:val="single" w:sz="4" w:space="0" w:color="auto"/>
            </w:tcBorders>
            <w:vAlign w:val="center"/>
          </w:tcPr>
          <w:p w:rsidR="00543D00" w:rsidRPr="00283E66" w:rsidRDefault="00543D00" w:rsidP="00543D00">
            <w:pPr>
              <w:jc w:val="center"/>
              <w:rPr>
                <w:sz w:val="22"/>
                <w:szCs w:val="22"/>
              </w:rPr>
            </w:pPr>
          </w:p>
        </w:tc>
        <w:tc>
          <w:tcPr>
            <w:tcW w:w="1177" w:type="dxa"/>
            <w:tcBorders>
              <w:bottom w:val="single" w:sz="4" w:space="0" w:color="auto"/>
            </w:tcBorders>
            <w:vAlign w:val="center"/>
          </w:tcPr>
          <w:p w:rsidR="00543D00" w:rsidRPr="00283E66" w:rsidRDefault="00543D00" w:rsidP="00543D00">
            <w:pPr>
              <w:jc w:val="center"/>
              <w:rPr>
                <w:sz w:val="22"/>
                <w:szCs w:val="22"/>
              </w:rPr>
            </w:pPr>
          </w:p>
        </w:tc>
        <w:tc>
          <w:tcPr>
            <w:tcW w:w="1119" w:type="dxa"/>
            <w:tcBorders>
              <w:bottom w:val="single" w:sz="4" w:space="0" w:color="auto"/>
            </w:tcBorders>
            <w:vAlign w:val="center"/>
          </w:tcPr>
          <w:p w:rsidR="00543D00" w:rsidRPr="00283E66" w:rsidRDefault="00543D00" w:rsidP="00543D00">
            <w:pPr>
              <w:jc w:val="center"/>
              <w:rPr>
                <w:sz w:val="22"/>
                <w:szCs w:val="22"/>
              </w:rPr>
            </w:pPr>
          </w:p>
        </w:tc>
        <w:tc>
          <w:tcPr>
            <w:tcW w:w="1117" w:type="dxa"/>
            <w:tcBorders>
              <w:bottom w:val="single" w:sz="4" w:space="0" w:color="auto"/>
            </w:tcBorders>
            <w:vAlign w:val="center"/>
          </w:tcPr>
          <w:p w:rsidR="00543D00" w:rsidRPr="00283E66" w:rsidRDefault="00543D00" w:rsidP="00543D00">
            <w:pPr>
              <w:jc w:val="center"/>
              <w:rPr>
                <w:sz w:val="22"/>
                <w:szCs w:val="22"/>
              </w:rPr>
            </w:pPr>
          </w:p>
        </w:tc>
        <w:tc>
          <w:tcPr>
            <w:tcW w:w="1112" w:type="dxa"/>
            <w:tcBorders>
              <w:bottom w:val="single" w:sz="4" w:space="0" w:color="auto"/>
            </w:tcBorders>
            <w:vAlign w:val="center"/>
          </w:tcPr>
          <w:p w:rsidR="00543D00" w:rsidRPr="00283E66" w:rsidRDefault="00543D00" w:rsidP="00543D00">
            <w:pPr>
              <w:jc w:val="center"/>
              <w:rPr>
                <w:sz w:val="22"/>
                <w:szCs w:val="22"/>
              </w:rPr>
            </w:pPr>
          </w:p>
        </w:tc>
        <w:tc>
          <w:tcPr>
            <w:tcW w:w="1112" w:type="dxa"/>
            <w:tcBorders>
              <w:bottom w:val="single" w:sz="4" w:space="0" w:color="auto"/>
            </w:tcBorders>
            <w:vAlign w:val="center"/>
          </w:tcPr>
          <w:p w:rsidR="00543D00" w:rsidRPr="00283E66" w:rsidRDefault="00543D00" w:rsidP="00543D00">
            <w:pPr>
              <w:jc w:val="center"/>
              <w:rPr>
                <w:sz w:val="22"/>
                <w:szCs w:val="22"/>
              </w:rPr>
            </w:pPr>
          </w:p>
        </w:tc>
        <w:tc>
          <w:tcPr>
            <w:tcW w:w="1279" w:type="dxa"/>
            <w:tcBorders>
              <w:bottom w:val="single" w:sz="4" w:space="0" w:color="auto"/>
            </w:tcBorders>
            <w:vAlign w:val="center"/>
          </w:tcPr>
          <w:p w:rsidR="00543D00" w:rsidRPr="00283E66" w:rsidRDefault="00543D00" w:rsidP="00543D00">
            <w:pPr>
              <w:jc w:val="center"/>
              <w:rPr>
                <w:sz w:val="22"/>
                <w:szCs w:val="22"/>
              </w:rPr>
            </w:pPr>
          </w:p>
        </w:tc>
        <w:tc>
          <w:tcPr>
            <w:tcW w:w="1122" w:type="dxa"/>
            <w:tcBorders>
              <w:bottom w:val="single" w:sz="4" w:space="0" w:color="auto"/>
            </w:tcBorders>
            <w:vAlign w:val="center"/>
          </w:tcPr>
          <w:p w:rsidR="00543D00" w:rsidRPr="00283E66" w:rsidRDefault="00543D00" w:rsidP="00543D00">
            <w:pPr>
              <w:jc w:val="center"/>
              <w:rPr>
                <w:sz w:val="22"/>
                <w:szCs w:val="22"/>
              </w:rPr>
            </w:pPr>
          </w:p>
        </w:tc>
        <w:tc>
          <w:tcPr>
            <w:tcW w:w="1123" w:type="dxa"/>
            <w:tcBorders>
              <w:bottom w:val="single" w:sz="4" w:space="0" w:color="auto"/>
            </w:tcBorders>
            <w:vAlign w:val="center"/>
          </w:tcPr>
          <w:p w:rsidR="00543D00" w:rsidRPr="00283E66" w:rsidRDefault="00543D00" w:rsidP="00543D00">
            <w:pPr>
              <w:jc w:val="center"/>
              <w:rPr>
                <w:sz w:val="22"/>
                <w:szCs w:val="22"/>
              </w:rPr>
            </w:pPr>
          </w:p>
        </w:tc>
      </w:tr>
      <w:tr w:rsidR="00543D00" w:rsidRPr="00283E66">
        <w:trPr>
          <w:jc w:val="center"/>
        </w:trPr>
        <w:tc>
          <w:tcPr>
            <w:tcW w:w="3398"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REER</w:t>
            </w:r>
          </w:p>
        </w:tc>
        <w:tc>
          <w:tcPr>
            <w:tcW w:w="1225"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1 – 4</w:t>
            </w:r>
          </w:p>
        </w:tc>
        <w:tc>
          <w:tcPr>
            <w:tcW w:w="1126"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-0.0042</w:t>
            </w:r>
          </w:p>
        </w:tc>
        <w:tc>
          <w:tcPr>
            <w:tcW w:w="1177"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-0.0060</w:t>
            </w:r>
          </w:p>
        </w:tc>
        <w:tc>
          <w:tcPr>
            <w:tcW w:w="1119"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-0.0027</w:t>
            </w:r>
          </w:p>
        </w:tc>
        <w:tc>
          <w:tcPr>
            <w:tcW w:w="1117"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0.0072</w:t>
            </w:r>
          </w:p>
        </w:tc>
        <w:tc>
          <w:tcPr>
            <w:tcW w:w="1112"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-0.0026</w:t>
            </w:r>
          </w:p>
        </w:tc>
        <w:tc>
          <w:tcPr>
            <w:tcW w:w="1112"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-0.0056</w:t>
            </w:r>
          </w:p>
        </w:tc>
        <w:tc>
          <w:tcPr>
            <w:tcW w:w="1279"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-0.0069</w:t>
            </w:r>
          </w:p>
        </w:tc>
        <w:tc>
          <w:tcPr>
            <w:tcW w:w="1122"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0.0028</w:t>
            </w:r>
          </w:p>
        </w:tc>
        <w:tc>
          <w:tcPr>
            <w:tcW w:w="1123"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0.0087</w:t>
            </w:r>
          </w:p>
        </w:tc>
      </w:tr>
      <w:tr w:rsidR="00543D00" w:rsidRPr="00283E66">
        <w:trPr>
          <w:jc w:val="center"/>
        </w:trPr>
        <w:tc>
          <w:tcPr>
            <w:tcW w:w="3398" w:type="dxa"/>
            <w:vAlign w:val="center"/>
          </w:tcPr>
          <w:p w:rsidR="00543D00" w:rsidRPr="00283E66" w:rsidRDefault="00543D00" w:rsidP="00543D00">
            <w:pPr>
              <w:jc w:val="center"/>
              <w:rPr>
                <w:sz w:val="22"/>
                <w:szCs w:val="22"/>
              </w:rPr>
            </w:pPr>
          </w:p>
        </w:tc>
        <w:tc>
          <w:tcPr>
            <w:tcW w:w="1225" w:type="dxa"/>
            <w:vAlign w:val="center"/>
          </w:tcPr>
          <w:p w:rsidR="00543D00" w:rsidRPr="00283E66" w:rsidRDefault="00543D00" w:rsidP="00543D00">
            <w:pPr>
              <w:jc w:val="center"/>
              <w:rPr>
                <w:sz w:val="22"/>
                <w:szCs w:val="22"/>
              </w:rPr>
            </w:pPr>
            <w:r w:rsidRPr="00283E66">
              <w:rPr>
                <w:sz w:val="22"/>
                <w:szCs w:val="22"/>
              </w:rPr>
              <w:t>5 – 20</w:t>
            </w:r>
          </w:p>
        </w:tc>
        <w:tc>
          <w:tcPr>
            <w:tcW w:w="1126" w:type="dxa"/>
            <w:vAlign w:val="center"/>
          </w:tcPr>
          <w:p w:rsidR="00543D00" w:rsidRPr="00283E66" w:rsidRDefault="00543D00" w:rsidP="00543D00">
            <w:pPr>
              <w:jc w:val="center"/>
              <w:rPr>
                <w:sz w:val="22"/>
                <w:szCs w:val="22"/>
              </w:rPr>
            </w:pPr>
            <w:r w:rsidRPr="00283E66">
              <w:rPr>
                <w:sz w:val="22"/>
                <w:szCs w:val="22"/>
              </w:rPr>
              <w:t>-0.0050</w:t>
            </w:r>
          </w:p>
        </w:tc>
        <w:tc>
          <w:tcPr>
            <w:tcW w:w="1177" w:type="dxa"/>
            <w:vAlign w:val="center"/>
          </w:tcPr>
          <w:p w:rsidR="00543D00" w:rsidRPr="00283E66" w:rsidRDefault="00543D00" w:rsidP="00543D00">
            <w:pPr>
              <w:jc w:val="center"/>
              <w:rPr>
                <w:sz w:val="22"/>
                <w:szCs w:val="22"/>
              </w:rPr>
            </w:pPr>
            <w:r w:rsidRPr="00283E66">
              <w:rPr>
                <w:sz w:val="22"/>
                <w:szCs w:val="22"/>
              </w:rPr>
              <w:t>-0.0065</w:t>
            </w:r>
          </w:p>
        </w:tc>
        <w:tc>
          <w:tcPr>
            <w:tcW w:w="1119" w:type="dxa"/>
            <w:vAlign w:val="center"/>
          </w:tcPr>
          <w:p w:rsidR="00543D00" w:rsidRPr="00283E66" w:rsidRDefault="00543D00" w:rsidP="00543D00">
            <w:pPr>
              <w:jc w:val="center"/>
              <w:rPr>
                <w:sz w:val="22"/>
                <w:szCs w:val="22"/>
              </w:rPr>
            </w:pPr>
            <w:r w:rsidRPr="00283E66">
              <w:rPr>
                <w:sz w:val="22"/>
                <w:szCs w:val="22"/>
              </w:rPr>
              <w:t>-0.0033</w:t>
            </w:r>
          </w:p>
        </w:tc>
        <w:tc>
          <w:tcPr>
            <w:tcW w:w="1117" w:type="dxa"/>
            <w:vAlign w:val="center"/>
          </w:tcPr>
          <w:p w:rsidR="00543D00" w:rsidRPr="00283E66" w:rsidRDefault="00543D00" w:rsidP="00543D00">
            <w:pPr>
              <w:jc w:val="center"/>
              <w:rPr>
                <w:sz w:val="22"/>
                <w:szCs w:val="22"/>
              </w:rPr>
            </w:pPr>
            <w:r w:rsidRPr="00283E66">
              <w:rPr>
                <w:sz w:val="22"/>
                <w:szCs w:val="22"/>
              </w:rPr>
              <w:t>0.0139</w:t>
            </w:r>
          </w:p>
        </w:tc>
        <w:tc>
          <w:tcPr>
            <w:tcW w:w="1112" w:type="dxa"/>
            <w:vAlign w:val="center"/>
          </w:tcPr>
          <w:p w:rsidR="00543D00" w:rsidRPr="00283E66" w:rsidRDefault="00543D00" w:rsidP="00543D00">
            <w:pPr>
              <w:jc w:val="center"/>
              <w:rPr>
                <w:sz w:val="22"/>
                <w:szCs w:val="22"/>
              </w:rPr>
            </w:pPr>
            <w:r w:rsidRPr="00283E66">
              <w:rPr>
                <w:sz w:val="22"/>
                <w:szCs w:val="22"/>
              </w:rPr>
              <w:t>-0.0040</w:t>
            </w:r>
          </w:p>
        </w:tc>
        <w:tc>
          <w:tcPr>
            <w:tcW w:w="1112" w:type="dxa"/>
            <w:vAlign w:val="center"/>
          </w:tcPr>
          <w:p w:rsidR="00543D00" w:rsidRPr="00283E66" w:rsidRDefault="00543D00" w:rsidP="00543D00">
            <w:pPr>
              <w:jc w:val="center"/>
              <w:rPr>
                <w:sz w:val="22"/>
                <w:szCs w:val="22"/>
              </w:rPr>
            </w:pPr>
            <w:r w:rsidRPr="00283E66">
              <w:rPr>
                <w:sz w:val="22"/>
                <w:szCs w:val="22"/>
              </w:rPr>
              <w:t>-0.0065</w:t>
            </w:r>
          </w:p>
        </w:tc>
        <w:tc>
          <w:tcPr>
            <w:tcW w:w="1279" w:type="dxa"/>
            <w:vAlign w:val="center"/>
          </w:tcPr>
          <w:p w:rsidR="00543D00" w:rsidRPr="00283E66" w:rsidRDefault="00543D00" w:rsidP="00543D00">
            <w:pPr>
              <w:jc w:val="center"/>
              <w:rPr>
                <w:sz w:val="22"/>
                <w:szCs w:val="22"/>
              </w:rPr>
            </w:pPr>
            <w:r w:rsidRPr="00283E66">
              <w:rPr>
                <w:sz w:val="22"/>
                <w:szCs w:val="22"/>
              </w:rPr>
              <w:t>-0.0073</w:t>
            </w:r>
          </w:p>
        </w:tc>
        <w:tc>
          <w:tcPr>
            <w:tcW w:w="1122" w:type="dxa"/>
            <w:vAlign w:val="center"/>
          </w:tcPr>
          <w:p w:rsidR="00543D00" w:rsidRPr="00283E66" w:rsidRDefault="00543D00" w:rsidP="00543D00">
            <w:pPr>
              <w:jc w:val="center"/>
              <w:rPr>
                <w:sz w:val="22"/>
                <w:szCs w:val="22"/>
              </w:rPr>
            </w:pPr>
            <w:r w:rsidRPr="00283E66">
              <w:rPr>
                <w:sz w:val="22"/>
                <w:szCs w:val="22"/>
              </w:rPr>
              <w:t>0.0032</w:t>
            </w:r>
          </w:p>
        </w:tc>
        <w:tc>
          <w:tcPr>
            <w:tcW w:w="1123" w:type="dxa"/>
            <w:vAlign w:val="center"/>
          </w:tcPr>
          <w:p w:rsidR="00543D00" w:rsidRPr="00283E66" w:rsidRDefault="00543D00" w:rsidP="00543D00">
            <w:pPr>
              <w:jc w:val="center"/>
              <w:rPr>
                <w:sz w:val="22"/>
                <w:szCs w:val="22"/>
              </w:rPr>
            </w:pPr>
            <w:r w:rsidRPr="00283E66">
              <w:rPr>
                <w:sz w:val="22"/>
                <w:szCs w:val="22"/>
              </w:rPr>
              <w:t>0.0085</w:t>
            </w:r>
          </w:p>
        </w:tc>
      </w:tr>
      <w:tr w:rsidR="00543D00" w:rsidRPr="00283E66">
        <w:trPr>
          <w:jc w:val="center"/>
        </w:trPr>
        <w:tc>
          <w:tcPr>
            <w:tcW w:w="3398" w:type="dxa"/>
            <w:vAlign w:val="center"/>
          </w:tcPr>
          <w:p w:rsidR="00543D00" w:rsidRPr="00283E66" w:rsidRDefault="00543D00" w:rsidP="00543D00">
            <w:pPr>
              <w:jc w:val="center"/>
              <w:rPr>
                <w:sz w:val="22"/>
                <w:szCs w:val="22"/>
              </w:rPr>
            </w:pPr>
          </w:p>
        </w:tc>
        <w:tc>
          <w:tcPr>
            <w:tcW w:w="1225" w:type="dxa"/>
            <w:vAlign w:val="center"/>
          </w:tcPr>
          <w:p w:rsidR="00543D00" w:rsidRPr="00283E66" w:rsidRDefault="00543D00" w:rsidP="00543D00">
            <w:pPr>
              <w:jc w:val="center"/>
              <w:rPr>
                <w:sz w:val="22"/>
                <w:szCs w:val="22"/>
              </w:rPr>
            </w:pPr>
            <w:r w:rsidRPr="00283E66">
              <w:rPr>
                <w:sz w:val="22"/>
                <w:szCs w:val="22"/>
              </w:rPr>
              <w:t>21 – 40</w:t>
            </w:r>
          </w:p>
        </w:tc>
        <w:tc>
          <w:tcPr>
            <w:tcW w:w="1126" w:type="dxa"/>
            <w:vAlign w:val="center"/>
          </w:tcPr>
          <w:p w:rsidR="00543D00" w:rsidRPr="00283E66" w:rsidRDefault="00543D00" w:rsidP="00543D00">
            <w:pPr>
              <w:jc w:val="center"/>
              <w:rPr>
                <w:sz w:val="22"/>
                <w:szCs w:val="22"/>
              </w:rPr>
            </w:pPr>
            <w:r w:rsidRPr="00283E66">
              <w:rPr>
                <w:sz w:val="22"/>
                <w:szCs w:val="22"/>
              </w:rPr>
              <w:t>-0.0050</w:t>
            </w:r>
          </w:p>
        </w:tc>
        <w:tc>
          <w:tcPr>
            <w:tcW w:w="1177" w:type="dxa"/>
            <w:vAlign w:val="center"/>
          </w:tcPr>
          <w:p w:rsidR="00543D00" w:rsidRPr="00283E66" w:rsidRDefault="00543D00" w:rsidP="00543D00">
            <w:pPr>
              <w:jc w:val="center"/>
              <w:rPr>
                <w:sz w:val="22"/>
                <w:szCs w:val="22"/>
              </w:rPr>
            </w:pPr>
            <w:r w:rsidRPr="00283E66">
              <w:rPr>
                <w:sz w:val="22"/>
                <w:szCs w:val="22"/>
              </w:rPr>
              <w:t>-0.0065</w:t>
            </w:r>
          </w:p>
        </w:tc>
        <w:tc>
          <w:tcPr>
            <w:tcW w:w="1119" w:type="dxa"/>
            <w:vAlign w:val="center"/>
          </w:tcPr>
          <w:p w:rsidR="00543D00" w:rsidRPr="00283E66" w:rsidRDefault="00543D00" w:rsidP="00543D00">
            <w:pPr>
              <w:jc w:val="center"/>
              <w:rPr>
                <w:sz w:val="22"/>
                <w:szCs w:val="22"/>
              </w:rPr>
            </w:pPr>
            <w:r w:rsidRPr="00283E66">
              <w:rPr>
                <w:sz w:val="22"/>
                <w:szCs w:val="22"/>
              </w:rPr>
              <w:t>-0.0033</w:t>
            </w:r>
          </w:p>
        </w:tc>
        <w:tc>
          <w:tcPr>
            <w:tcW w:w="1117" w:type="dxa"/>
            <w:vAlign w:val="center"/>
          </w:tcPr>
          <w:p w:rsidR="00543D00" w:rsidRPr="00283E66" w:rsidRDefault="00543D00" w:rsidP="00543D00">
            <w:pPr>
              <w:jc w:val="center"/>
              <w:rPr>
                <w:sz w:val="22"/>
                <w:szCs w:val="22"/>
              </w:rPr>
            </w:pPr>
            <w:r w:rsidRPr="00283E66">
              <w:rPr>
                <w:sz w:val="22"/>
                <w:szCs w:val="22"/>
              </w:rPr>
              <w:t>0.0142</w:t>
            </w:r>
          </w:p>
        </w:tc>
        <w:tc>
          <w:tcPr>
            <w:tcW w:w="1112" w:type="dxa"/>
            <w:vAlign w:val="center"/>
          </w:tcPr>
          <w:p w:rsidR="00543D00" w:rsidRPr="00283E66" w:rsidRDefault="00543D00" w:rsidP="00543D00">
            <w:pPr>
              <w:jc w:val="center"/>
              <w:rPr>
                <w:sz w:val="22"/>
                <w:szCs w:val="22"/>
              </w:rPr>
            </w:pPr>
            <w:r w:rsidRPr="00283E66">
              <w:rPr>
                <w:sz w:val="22"/>
                <w:szCs w:val="22"/>
              </w:rPr>
              <w:t>-0.0040</w:t>
            </w:r>
          </w:p>
        </w:tc>
        <w:tc>
          <w:tcPr>
            <w:tcW w:w="1112" w:type="dxa"/>
            <w:vAlign w:val="center"/>
          </w:tcPr>
          <w:p w:rsidR="00543D00" w:rsidRPr="00283E66" w:rsidRDefault="00543D00" w:rsidP="00543D00">
            <w:pPr>
              <w:jc w:val="center"/>
              <w:rPr>
                <w:sz w:val="22"/>
                <w:szCs w:val="22"/>
              </w:rPr>
            </w:pPr>
            <w:r w:rsidRPr="00283E66">
              <w:rPr>
                <w:sz w:val="22"/>
                <w:szCs w:val="22"/>
              </w:rPr>
              <w:t>-0.0064</w:t>
            </w:r>
          </w:p>
        </w:tc>
        <w:tc>
          <w:tcPr>
            <w:tcW w:w="1279" w:type="dxa"/>
            <w:vAlign w:val="center"/>
          </w:tcPr>
          <w:p w:rsidR="00543D00" w:rsidRPr="00283E66" w:rsidRDefault="00543D00" w:rsidP="00543D00">
            <w:pPr>
              <w:jc w:val="center"/>
              <w:rPr>
                <w:sz w:val="22"/>
                <w:szCs w:val="22"/>
              </w:rPr>
            </w:pPr>
            <w:r w:rsidRPr="00283E66">
              <w:rPr>
                <w:sz w:val="22"/>
                <w:szCs w:val="22"/>
              </w:rPr>
              <w:t>-0.0073</w:t>
            </w:r>
          </w:p>
        </w:tc>
        <w:tc>
          <w:tcPr>
            <w:tcW w:w="1122" w:type="dxa"/>
            <w:vAlign w:val="center"/>
          </w:tcPr>
          <w:p w:rsidR="00543D00" w:rsidRPr="00283E66" w:rsidRDefault="00543D00" w:rsidP="00543D00">
            <w:pPr>
              <w:jc w:val="center"/>
              <w:rPr>
                <w:sz w:val="22"/>
                <w:szCs w:val="22"/>
              </w:rPr>
            </w:pPr>
            <w:r w:rsidRPr="00283E66">
              <w:rPr>
                <w:sz w:val="22"/>
                <w:szCs w:val="22"/>
              </w:rPr>
              <w:t>0.0032</w:t>
            </w:r>
          </w:p>
        </w:tc>
        <w:tc>
          <w:tcPr>
            <w:tcW w:w="1123" w:type="dxa"/>
            <w:vAlign w:val="center"/>
          </w:tcPr>
          <w:p w:rsidR="00543D00" w:rsidRPr="00283E66" w:rsidRDefault="00543D00" w:rsidP="00543D00">
            <w:pPr>
              <w:jc w:val="center"/>
              <w:rPr>
                <w:sz w:val="22"/>
                <w:szCs w:val="22"/>
              </w:rPr>
            </w:pPr>
            <w:r w:rsidRPr="00283E66">
              <w:rPr>
                <w:sz w:val="22"/>
                <w:szCs w:val="22"/>
              </w:rPr>
              <w:t>0.0085</w:t>
            </w:r>
          </w:p>
        </w:tc>
      </w:tr>
      <w:tr w:rsidR="00543D00" w:rsidRPr="00283E66">
        <w:trPr>
          <w:jc w:val="center"/>
        </w:trPr>
        <w:tc>
          <w:tcPr>
            <w:tcW w:w="3398" w:type="dxa"/>
            <w:tcBorders>
              <w:bottom w:val="single" w:sz="4" w:space="0" w:color="auto"/>
            </w:tcBorders>
            <w:vAlign w:val="center"/>
          </w:tcPr>
          <w:p w:rsidR="00543D00" w:rsidRPr="00283E66" w:rsidRDefault="00543D00" w:rsidP="00543D00">
            <w:pPr>
              <w:jc w:val="center"/>
              <w:rPr>
                <w:sz w:val="22"/>
                <w:szCs w:val="22"/>
              </w:rPr>
            </w:pPr>
          </w:p>
        </w:tc>
        <w:tc>
          <w:tcPr>
            <w:tcW w:w="1225" w:type="dxa"/>
            <w:tcBorders>
              <w:bottom w:val="single" w:sz="4" w:space="0" w:color="auto"/>
            </w:tcBorders>
            <w:vAlign w:val="center"/>
          </w:tcPr>
          <w:p w:rsidR="00543D00" w:rsidRPr="00283E66" w:rsidRDefault="00543D00" w:rsidP="00543D00">
            <w:pPr>
              <w:jc w:val="center"/>
              <w:rPr>
                <w:sz w:val="22"/>
                <w:szCs w:val="22"/>
              </w:rPr>
            </w:pPr>
          </w:p>
        </w:tc>
        <w:tc>
          <w:tcPr>
            <w:tcW w:w="1126" w:type="dxa"/>
            <w:tcBorders>
              <w:bottom w:val="single" w:sz="4" w:space="0" w:color="auto"/>
            </w:tcBorders>
            <w:vAlign w:val="center"/>
          </w:tcPr>
          <w:p w:rsidR="00543D00" w:rsidRPr="00283E66" w:rsidRDefault="00543D00" w:rsidP="00543D00">
            <w:pPr>
              <w:jc w:val="center"/>
              <w:rPr>
                <w:sz w:val="22"/>
                <w:szCs w:val="22"/>
              </w:rPr>
            </w:pPr>
          </w:p>
        </w:tc>
        <w:tc>
          <w:tcPr>
            <w:tcW w:w="1177" w:type="dxa"/>
            <w:tcBorders>
              <w:bottom w:val="single" w:sz="4" w:space="0" w:color="auto"/>
            </w:tcBorders>
            <w:vAlign w:val="center"/>
          </w:tcPr>
          <w:p w:rsidR="00543D00" w:rsidRPr="00283E66" w:rsidRDefault="00543D00" w:rsidP="00543D00">
            <w:pPr>
              <w:jc w:val="center"/>
              <w:rPr>
                <w:sz w:val="22"/>
                <w:szCs w:val="22"/>
              </w:rPr>
            </w:pPr>
          </w:p>
        </w:tc>
        <w:tc>
          <w:tcPr>
            <w:tcW w:w="1119" w:type="dxa"/>
            <w:tcBorders>
              <w:bottom w:val="single" w:sz="4" w:space="0" w:color="auto"/>
            </w:tcBorders>
            <w:vAlign w:val="center"/>
          </w:tcPr>
          <w:p w:rsidR="00543D00" w:rsidRPr="00283E66" w:rsidRDefault="00543D00" w:rsidP="00543D00">
            <w:pPr>
              <w:jc w:val="center"/>
              <w:rPr>
                <w:sz w:val="22"/>
                <w:szCs w:val="22"/>
              </w:rPr>
            </w:pPr>
          </w:p>
        </w:tc>
        <w:tc>
          <w:tcPr>
            <w:tcW w:w="1117" w:type="dxa"/>
            <w:tcBorders>
              <w:bottom w:val="single" w:sz="4" w:space="0" w:color="auto"/>
            </w:tcBorders>
            <w:vAlign w:val="center"/>
          </w:tcPr>
          <w:p w:rsidR="00543D00" w:rsidRPr="00283E66" w:rsidRDefault="00543D00" w:rsidP="00543D00">
            <w:pPr>
              <w:jc w:val="center"/>
              <w:rPr>
                <w:sz w:val="22"/>
                <w:szCs w:val="22"/>
              </w:rPr>
            </w:pPr>
          </w:p>
        </w:tc>
        <w:tc>
          <w:tcPr>
            <w:tcW w:w="1112" w:type="dxa"/>
            <w:tcBorders>
              <w:bottom w:val="single" w:sz="4" w:space="0" w:color="auto"/>
            </w:tcBorders>
            <w:vAlign w:val="center"/>
          </w:tcPr>
          <w:p w:rsidR="00543D00" w:rsidRPr="00283E66" w:rsidRDefault="00543D00" w:rsidP="00543D00">
            <w:pPr>
              <w:jc w:val="center"/>
              <w:rPr>
                <w:sz w:val="22"/>
                <w:szCs w:val="22"/>
              </w:rPr>
            </w:pPr>
          </w:p>
        </w:tc>
        <w:tc>
          <w:tcPr>
            <w:tcW w:w="1112" w:type="dxa"/>
            <w:tcBorders>
              <w:bottom w:val="single" w:sz="4" w:space="0" w:color="auto"/>
            </w:tcBorders>
            <w:vAlign w:val="center"/>
          </w:tcPr>
          <w:p w:rsidR="00543D00" w:rsidRPr="00283E66" w:rsidRDefault="00543D00" w:rsidP="00543D00">
            <w:pPr>
              <w:jc w:val="center"/>
              <w:rPr>
                <w:sz w:val="22"/>
                <w:szCs w:val="22"/>
              </w:rPr>
            </w:pPr>
          </w:p>
        </w:tc>
        <w:tc>
          <w:tcPr>
            <w:tcW w:w="1279" w:type="dxa"/>
            <w:tcBorders>
              <w:bottom w:val="single" w:sz="4" w:space="0" w:color="auto"/>
            </w:tcBorders>
            <w:vAlign w:val="center"/>
          </w:tcPr>
          <w:p w:rsidR="00543D00" w:rsidRPr="00283E66" w:rsidRDefault="00543D00" w:rsidP="00543D00">
            <w:pPr>
              <w:jc w:val="center"/>
              <w:rPr>
                <w:sz w:val="22"/>
                <w:szCs w:val="22"/>
              </w:rPr>
            </w:pPr>
          </w:p>
        </w:tc>
        <w:tc>
          <w:tcPr>
            <w:tcW w:w="1122" w:type="dxa"/>
            <w:tcBorders>
              <w:bottom w:val="single" w:sz="4" w:space="0" w:color="auto"/>
            </w:tcBorders>
            <w:vAlign w:val="center"/>
          </w:tcPr>
          <w:p w:rsidR="00543D00" w:rsidRPr="00283E66" w:rsidRDefault="00543D00" w:rsidP="00543D00">
            <w:pPr>
              <w:jc w:val="center"/>
              <w:rPr>
                <w:sz w:val="22"/>
                <w:szCs w:val="22"/>
              </w:rPr>
            </w:pPr>
          </w:p>
        </w:tc>
        <w:tc>
          <w:tcPr>
            <w:tcW w:w="1123" w:type="dxa"/>
            <w:tcBorders>
              <w:bottom w:val="single" w:sz="4" w:space="0" w:color="auto"/>
            </w:tcBorders>
            <w:vAlign w:val="center"/>
          </w:tcPr>
          <w:p w:rsidR="00543D00" w:rsidRPr="00283E66" w:rsidRDefault="00543D00" w:rsidP="00543D00">
            <w:pPr>
              <w:jc w:val="center"/>
              <w:rPr>
                <w:sz w:val="22"/>
                <w:szCs w:val="22"/>
              </w:rPr>
            </w:pPr>
          </w:p>
        </w:tc>
      </w:tr>
      <w:tr w:rsidR="00543D00" w:rsidRPr="00283E66">
        <w:trPr>
          <w:jc w:val="center"/>
        </w:trPr>
        <w:tc>
          <w:tcPr>
            <w:tcW w:w="3398"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Current account balance (% GDP)</w:t>
            </w:r>
          </w:p>
        </w:tc>
        <w:tc>
          <w:tcPr>
            <w:tcW w:w="1225"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1 – 4</w:t>
            </w:r>
          </w:p>
        </w:tc>
        <w:tc>
          <w:tcPr>
            <w:tcW w:w="1126"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-0.0473</w:t>
            </w:r>
          </w:p>
        </w:tc>
        <w:tc>
          <w:tcPr>
            <w:tcW w:w="1177"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-0.0074</w:t>
            </w:r>
          </w:p>
        </w:tc>
        <w:tc>
          <w:tcPr>
            <w:tcW w:w="1119"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-0.1722</w:t>
            </w:r>
          </w:p>
        </w:tc>
        <w:tc>
          <w:tcPr>
            <w:tcW w:w="1117"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-0.1160</w:t>
            </w:r>
          </w:p>
        </w:tc>
        <w:tc>
          <w:tcPr>
            <w:tcW w:w="1112"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-0.0356</w:t>
            </w:r>
          </w:p>
        </w:tc>
        <w:tc>
          <w:tcPr>
            <w:tcW w:w="1112"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-0.0751</w:t>
            </w:r>
          </w:p>
        </w:tc>
        <w:tc>
          <w:tcPr>
            <w:tcW w:w="1279"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0.1112</w:t>
            </w:r>
          </w:p>
        </w:tc>
        <w:tc>
          <w:tcPr>
            <w:tcW w:w="1122"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-0.5144</w:t>
            </w:r>
          </w:p>
        </w:tc>
        <w:tc>
          <w:tcPr>
            <w:tcW w:w="1123" w:type="dxa"/>
            <w:tcBorders>
              <w:top w:val="single" w:sz="4" w:space="0" w:color="auto"/>
            </w:tcBorders>
            <w:vAlign w:val="center"/>
          </w:tcPr>
          <w:p w:rsidR="00543D00" w:rsidRPr="00283E66" w:rsidRDefault="00543D00" w:rsidP="00543D00">
            <w:pPr>
              <w:jc w:val="center"/>
              <w:rPr>
                <w:sz w:val="22"/>
                <w:szCs w:val="22"/>
              </w:rPr>
            </w:pPr>
            <w:r w:rsidRPr="00283E66">
              <w:rPr>
                <w:sz w:val="22"/>
                <w:szCs w:val="22"/>
              </w:rPr>
              <w:t>-0.0489</w:t>
            </w:r>
          </w:p>
        </w:tc>
      </w:tr>
      <w:tr w:rsidR="00543D00" w:rsidRPr="00283E66">
        <w:trPr>
          <w:jc w:val="center"/>
        </w:trPr>
        <w:tc>
          <w:tcPr>
            <w:tcW w:w="3398" w:type="dxa"/>
            <w:vAlign w:val="center"/>
          </w:tcPr>
          <w:p w:rsidR="00543D00" w:rsidRPr="00283E66" w:rsidRDefault="00543D00" w:rsidP="00543D00">
            <w:pPr>
              <w:jc w:val="center"/>
              <w:rPr>
                <w:sz w:val="22"/>
                <w:szCs w:val="22"/>
              </w:rPr>
            </w:pPr>
          </w:p>
        </w:tc>
        <w:tc>
          <w:tcPr>
            <w:tcW w:w="1225" w:type="dxa"/>
            <w:vAlign w:val="center"/>
          </w:tcPr>
          <w:p w:rsidR="00543D00" w:rsidRPr="00283E66" w:rsidRDefault="00543D00" w:rsidP="00543D00">
            <w:pPr>
              <w:jc w:val="center"/>
              <w:rPr>
                <w:sz w:val="22"/>
                <w:szCs w:val="22"/>
              </w:rPr>
            </w:pPr>
            <w:r w:rsidRPr="00283E66">
              <w:rPr>
                <w:sz w:val="22"/>
                <w:szCs w:val="22"/>
              </w:rPr>
              <w:t>5 – 20</w:t>
            </w:r>
          </w:p>
        </w:tc>
        <w:tc>
          <w:tcPr>
            <w:tcW w:w="1126" w:type="dxa"/>
            <w:vAlign w:val="center"/>
          </w:tcPr>
          <w:p w:rsidR="00543D00" w:rsidRPr="00283E66" w:rsidRDefault="00543D00" w:rsidP="00543D00">
            <w:pPr>
              <w:jc w:val="center"/>
              <w:rPr>
                <w:sz w:val="22"/>
                <w:szCs w:val="22"/>
              </w:rPr>
            </w:pPr>
            <w:r w:rsidRPr="00283E66">
              <w:rPr>
                <w:sz w:val="22"/>
                <w:szCs w:val="22"/>
              </w:rPr>
              <w:t>-0.0515</w:t>
            </w:r>
          </w:p>
        </w:tc>
        <w:tc>
          <w:tcPr>
            <w:tcW w:w="1177" w:type="dxa"/>
            <w:vAlign w:val="center"/>
          </w:tcPr>
          <w:p w:rsidR="00543D00" w:rsidRPr="00283E66" w:rsidRDefault="00543D00" w:rsidP="00543D00">
            <w:pPr>
              <w:jc w:val="center"/>
              <w:rPr>
                <w:sz w:val="22"/>
                <w:szCs w:val="22"/>
              </w:rPr>
            </w:pPr>
            <w:r w:rsidRPr="00283E66">
              <w:rPr>
                <w:sz w:val="22"/>
                <w:szCs w:val="22"/>
              </w:rPr>
              <w:t>0.0554</w:t>
            </w:r>
          </w:p>
        </w:tc>
        <w:tc>
          <w:tcPr>
            <w:tcW w:w="1119" w:type="dxa"/>
            <w:vAlign w:val="center"/>
          </w:tcPr>
          <w:p w:rsidR="00543D00" w:rsidRPr="00283E66" w:rsidRDefault="00543D00" w:rsidP="00543D00">
            <w:pPr>
              <w:jc w:val="center"/>
              <w:rPr>
                <w:sz w:val="22"/>
                <w:szCs w:val="22"/>
              </w:rPr>
            </w:pPr>
            <w:r w:rsidRPr="00283E66">
              <w:rPr>
                <w:sz w:val="22"/>
                <w:szCs w:val="22"/>
              </w:rPr>
              <w:t>-0.1825</w:t>
            </w:r>
          </w:p>
        </w:tc>
        <w:tc>
          <w:tcPr>
            <w:tcW w:w="1117" w:type="dxa"/>
            <w:vAlign w:val="center"/>
          </w:tcPr>
          <w:p w:rsidR="00543D00" w:rsidRPr="00283E66" w:rsidRDefault="00543D00" w:rsidP="00543D00">
            <w:pPr>
              <w:jc w:val="center"/>
              <w:rPr>
                <w:sz w:val="22"/>
                <w:szCs w:val="22"/>
              </w:rPr>
            </w:pPr>
            <w:r w:rsidRPr="00283E66">
              <w:rPr>
                <w:sz w:val="22"/>
                <w:szCs w:val="22"/>
              </w:rPr>
              <w:t>-0.3108</w:t>
            </w:r>
          </w:p>
        </w:tc>
        <w:tc>
          <w:tcPr>
            <w:tcW w:w="1112" w:type="dxa"/>
            <w:vAlign w:val="center"/>
          </w:tcPr>
          <w:p w:rsidR="00543D00" w:rsidRPr="00283E66" w:rsidRDefault="00543D00" w:rsidP="00543D00">
            <w:pPr>
              <w:jc w:val="center"/>
              <w:rPr>
                <w:sz w:val="22"/>
                <w:szCs w:val="22"/>
              </w:rPr>
            </w:pPr>
            <w:r w:rsidRPr="00283E66">
              <w:rPr>
                <w:sz w:val="22"/>
                <w:szCs w:val="22"/>
              </w:rPr>
              <w:t>-0.0636</w:t>
            </w:r>
          </w:p>
        </w:tc>
        <w:tc>
          <w:tcPr>
            <w:tcW w:w="1112" w:type="dxa"/>
            <w:vAlign w:val="center"/>
          </w:tcPr>
          <w:p w:rsidR="00543D00" w:rsidRPr="00283E66" w:rsidRDefault="00543D00" w:rsidP="00543D00">
            <w:pPr>
              <w:jc w:val="center"/>
              <w:rPr>
                <w:sz w:val="22"/>
                <w:szCs w:val="22"/>
              </w:rPr>
            </w:pPr>
            <w:r w:rsidRPr="00283E66">
              <w:rPr>
                <w:sz w:val="22"/>
                <w:szCs w:val="22"/>
              </w:rPr>
              <w:t>-0.0867</w:t>
            </w:r>
          </w:p>
        </w:tc>
        <w:tc>
          <w:tcPr>
            <w:tcW w:w="1279" w:type="dxa"/>
            <w:vAlign w:val="center"/>
          </w:tcPr>
          <w:p w:rsidR="00543D00" w:rsidRPr="00283E66" w:rsidRDefault="00543D00" w:rsidP="00543D00">
            <w:pPr>
              <w:jc w:val="center"/>
              <w:rPr>
                <w:sz w:val="22"/>
                <w:szCs w:val="22"/>
              </w:rPr>
            </w:pPr>
            <w:r w:rsidRPr="00283E66">
              <w:rPr>
                <w:sz w:val="22"/>
                <w:szCs w:val="22"/>
              </w:rPr>
              <w:t>0.1194</w:t>
            </w:r>
          </w:p>
        </w:tc>
        <w:tc>
          <w:tcPr>
            <w:tcW w:w="1122" w:type="dxa"/>
            <w:vAlign w:val="center"/>
          </w:tcPr>
          <w:p w:rsidR="00543D00" w:rsidRPr="00283E66" w:rsidRDefault="00543D00" w:rsidP="00543D00">
            <w:pPr>
              <w:jc w:val="center"/>
              <w:rPr>
                <w:sz w:val="22"/>
                <w:szCs w:val="22"/>
              </w:rPr>
            </w:pPr>
            <w:r w:rsidRPr="00283E66">
              <w:rPr>
                <w:sz w:val="22"/>
                <w:szCs w:val="22"/>
              </w:rPr>
              <w:t>-0.5731</w:t>
            </w:r>
          </w:p>
        </w:tc>
        <w:tc>
          <w:tcPr>
            <w:tcW w:w="1123" w:type="dxa"/>
            <w:vAlign w:val="center"/>
          </w:tcPr>
          <w:p w:rsidR="00543D00" w:rsidRPr="00283E66" w:rsidRDefault="00543D00" w:rsidP="00543D00">
            <w:pPr>
              <w:jc w:val="center"/>
              <w:rPr>
                <w:sz w:val="22"/>
                <w:szCs w:val="22"/>
              </w:rPr>
            </w:pPr>
            <w:r w:rsidRPr="00283E66">
              <w:rPr>
                <w:sz w:val="22"/>
                <w:szCs w:val="22"/>
              </w:rPr>
              <w:t>-0.0836</w:t>
            </w:r>
          </w:p>
        </w:tc>
      </w:tr>
      <w:tr w:rsidR="00543D00" w:rsidRPr="00283E66">
        <w:trPr>
          <w:jc w:val="center"/>
        </w:trPr>
        <w:tc>
          <w:tcPr>
            <w:tcW w:w="3398" w:type="dxa"/>
            <w:tcBorders>
              <w:bottom w:val="double" w:sz="4" w:space="0" w:color="auto"/>
            </w:tcBorders>
            <w:vAlign w:val="center"/>
          </w:tcPr>
          <w:p w:rsidR="00543D00" w:rsidRPr="00283E66" w:rsidRDefault="00543D00" w:rsidP="00543D00">
            <w:pPr>
              <w:jc w:val="center"/>
              <w:rPr>
                <w:sz w:val="22"/>
                <w:szCs w:val="22"/>
              </w:rPr>
            </w:pPr>
          </w:p>
        </w:tc>
        <w:tc>
          <w:tcPr>
            <w:tcW w:w="1225"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21 – 40</w:t>
            </w:r>
          </w:p>
        </w:tc>
        <w:tc>
          <w:tcPr>
            <w:tcW w:w="1126"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-0.0514</w:t>
            </w:r>
          </w:p>
        </w:tc>
        <w:tc>
          <w:tcPr>
            <w:tcW w:w="1177"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0.0555</w:t>
            </w:r>
          </w:p>
        </w:tc>
        <w:tc>
          <w:tcPr>
            <w:tcW w:w="1119"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-0.1831</w:t>
            </w:r>
          </w:p>
        </w:tc>
        <w:tc>
          <w:tcPr>
            <w:tcW w:w="1117"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-0.3207</w:t>
            </w:r>
          </w:p>
        </w:tc>
        <w:tc>
          <w:tcPr>
            <w:tcW w:w="1112"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-0.0648</w:t>
            </w:r>
          </w:p>
        </w:tc>
        <w:tc>
          <w:tcPr>
            <w:tcW w:w="1112"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-0.0871</w:t>
            </w:r>
          </w:p>
        </w:tc>
        <w:tc>
          <w:tcPr>
            <w:tcW w:w="1279"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0.1216</w:t>
            </w:r>
          </w:p>
        </w:tc>
        <w:tc>
          <w:tcPr>
            <w:tcW w:w="1122"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-0.5729</w:t>
            </w:r>
          </w:p>
        </w:tc>
        <w:tc>
          <w:tcPr>
            <w:tcW w:w="1123" w:type="dxa"/>
            <w:tcBorders>
              <w:bottom w:val="double" w:sz="4" w:space="0" w:color="auto"/>
            </w:tcBorders>
            <w:vAlign w:val="center"/>
          </w:tcPr>
          <w:p w:rsidR="00543D00" w:rsidRPr="00283E66" w:rsidRDefault="00543D00" w:rsidP="00543D00">
            <w:pPr>
              <w:jc w:val="center"/>
              <w:rPr>
                <w:sz w:val="22"/>
                <w:szCs w:val="22"/>
              </w:rPr>
            </w:pPr>
            <w:r w:rsidRPr="00283E66">
              <w:rPr>
                <w:sz w:val="22"/>
                <w:szCs w:val="22"/>
              </w:rPr>
              <w:t>-0.0838</w:t>
            </w:r>
          </w:p>
        </w:tc>
      </w:tr>
      <w:tr w:rsidR="00543D00" w:rsidRPr="00F223B1">
        <w:trPr>
          <w:jc w:val="center"/>
        </w:trPr>
        <w:tc>
          <w:tcPr>
            <w:tcW w:w="14910" w:type="dxa"/>
            <w:gridSpan w:val="11"/>
            <w:tcBorders>
              <w:top w:val="double" w:sz="4" w:space="0" w:color="auto"/>
            </w:tcBorders>
          </w:tcPr>
          <w:p w:rsidR="008F3F76" w:rsidRPr="008F3F76" w:rsidRDefault="008F3F76" w:rsidP="00F223B1">
            <w:pPr>
              <w:jc w:val="both"/>
              <w:rPr>
                <w:sz w:val="18"/>
                <w:szCs w:val="18"/>
                <w:lang w:val="en-GB"/>
              </w:rPr>
            </w:pPr>
          </w:p>
          <w:p w:rsidR="00543D00" w:rsidRPr="008F3F76" w:rsidRDefault="00543D00" w:rsidP="00F223B1">
            <w:pPr>
              <w:jc w:val="both"/>
              <w:rPr>
                <w:sz w:val="18"/>
                <w:szCs w:val="18"/>
                <w:lang w:val="en-GB"/>
              </w:rPr>
            </w:pPr>
            <w:r w:rsidRPr="008F3F76">
              <w:rPr>
                <w:sz w:val="18"/>
                <w:szCs w:val="18"/>
                <w:lang w:val="en-GB"/>
              </w:rPr>
              <w:t>Notes: the reactions for GDP/GDP</w:t>
            </w:r>
            <w:r w:rsidRPr="008F3F76">
              <w:rPr>
                <w:sz w:val="18"/>
                <w:szCs w:val="18"/>
                <w:vertAlign w:val="superscript"/>
                <w:lang w:val="en-GB"/>
              </w:rPr>
              <w:t>*</w:t>
            </w:r>
            <w:r w:rsidRPr="008F3F76">
              <w:rPr>
                <w:sz w:val="18"/>
                <w:szCs w:val="18"/>
                <w:lang w:val="en-GB"/>
              </w:rPr>
              <w:t xml:space="preserve"> and REER are based on the logarithm of these variables. 1 – 4 corresponds to the average between the 1st and 4th quarters following the shock. 5 – 20 corresponds to the average between the 5th and 20th quarters following the shock. 21 – 40 corresponds to the average between the 21st and 40th quarters following the shock.</w:t>
            </w:r>
          </w:p>
        </w:tc>
      </w:tr>
    </w:tbl>
    <w:p w:rsidR="00543D00" w:rsidRDefault="00543D00" w:rsidP="00543D00">
      <w:pPr>
        <w:rPr>
          <w:sz w:val="16"/>
          <w:szCs w:val="16"/>
          <w:lang w:val="en-GB"/>
        </w:rPr>
      </w:pPr>
    </w:p>
    <w:tbl>
      <w:tblPr>
        <w:tblW w:w="14772" w:type="dxa"/>
        <w:jc w:val="center"/>
        <w:tblLook w:val="01E0"/>
      </w:tblPr>
      <w:tblGrid>
        <w:gridCol w:w="3187"/>
        <w:gridCol w:w="1225"/>
        <w:gridCol w:w="1126"/>
        <w:gridCol w:w="1177"/>
        <w:gridCol w:w="1120"/>
        <w:gridCol w:w="1117"/>
        <w:gridCol w:w="1112"/>
        <w:gridCol w:w="1112"/>
        <w:gridCol w:w="1279"/>
        <w:gridCol w:w="1122"/>
        <w:gridCol w:w="1123"/>
        <w:gridCol w:w="72"/>
      </w:tblGrid>
      <w:tr w:rsidR="00F223B1" w:rsidRPr="008F3F76">
        <w:trPr>
          <w:jc w:val="center"/>
        </w:trPr>
        <w:tc>
          <w:tcPr>
            <w:tcW w:w="14772" w:type="dxa"/>
            <w:gridSpan w:val="12"/>
            <w:tcBorders>
              <w:bottom w:val="double" w:sz="4" w:space="0" w:color="auto"/>
            </w:tcBorders>
          </w:tcPr>
          <w:p w:rsidR="00F223B1" w:rsidRPr="008F3F76" w:rsidRDefault="008F3F76" w:rsidP="00F223B1">
            <w:pPr>
              <w:jc w:val="center"/>
              <w:rPr>
                <w:sz w:val="22"/>
                <w:szCs w:val="22"/>
                <w:lang w:val="en-GB"/>
              </w:rPr>
            </w:pPr>
            <w:r w:rsidRPr="008F3F76">
              <w:rPr>
                <w:sz w:val="22"/>
                <w:szCs w:val="22"/>
                <w:lang w:val="en-GB"/>
              </w:rPr>
              <w:t xml:space="preserve">Table B.3 – Reaction of domestic variables to an </w:t>
            </w:r>
            <w:r w:rsidRPr="008F3F76">
              <w:rPr>
                <w:i/>
                <w:sz w:val="22"/>
                <w:szCs w:val="22"/>
                <w:lang w:val="en-GB"/>
              </w:rPr>
              <w:t>S&amp;P 500</w:t>
            </w:r>
            <w:r w:rsidRPr="008F3F76">
              <w:rPr>
                <w:sz w:val="22"/>
                <w:szCs w:val="22"/>
                <w:lang w:val="en-GB"/>
              </w:rPr>
              <w:t xml:space="preserve"> index shock</w:t>
            </w:r>
          </w:p>
        </w:tc>
      </w:tr>
      <w:tr w:rsidR="008F3F76">
        <w:trPr>
          <w:gridAfter w:val="1"/>
          <w:wAfter w:w="72" w:type="dxa"/>
          <w:jc w:val="center"/>
        </w:trPr>
        <w:tc>
          <w:tcPr>
            <w:tcW w:w="3187" w:type="dxa"/>
            <w:tcBorders>
              <w:top w:val="double" w:sz="4" w:space="0" w:color="auto"/>
              <w:bottom w:val="double" w:sz="4" w:space="0" w:color="auto"/>
            </w:tcBorders>
            <w:vAlign w:val="center"/>
          </w:tcPr>
          <w:p w:rsidR="008F3F76" w:rsidRPr="00283E66" w:rsidRDefault="008F3F76" w:rsidP="00B965EF">
            <w:pPr>
              <w:jc w:val="center"/>
              <w:rPr>
                <w:sz w:val="22"/>
                <w:szCs w:val="22"/>
              </w:rPr>
            </w:pPr>
            <w:r w:rsidRPr="00283E66">
              <w:rPr>
                <w:sz w:val="22"/>
                <w:szCs w:val="22"/>
              </w:rPr>
              <w:t>Variable</w:t>
            </w:r>
          </w:p>
        </w:tc>
        <w:tc>
          <w:tcPr>
            <w:tcW w:w="1225" w:type="dxa"/>
            <w:tcBorders>
              <w:top w:val="double" w:sz="4" w:space="0" w:color="auto"/>
              <w:bottom w:val="double" w:sz="4" w:space="0" w:color="auto"/>
            </w:tcBorders>
            <w:vAlign w:val="center"/>
          </w:tcPr>
          <w:p w:rsidR="008F3F76" w:rsidRPr="00283E66" w:rsidRDefault="008F3F76" w:rsidP="00B965EF">
            <w:pPr>
              <w:jc w:val="center"/>
              <w:rPr>
                <w:sz w:val="22"/>
                <w:szCs w:val="22"/>
              </w:rPr>
            </w:pPr>
            <w:r w:rsidRPr="00283E66">
              <w:rPr>
                <w:sz w:val="22"/>
                <w:szCs w:val="22"/>
              </w:rPr>
              <w:t>Horizon (quarters)</w:t>
            </w:r>
          </w:p>
        </w:tc>
        <w:tc>
          <w:tcPr>
            <w:tcW w:w="1126" w:type="dxa"/>
            <w:tcBorders>
              <w:top w:val="double" w:sz="4" w:space="0" w:color="auto"/>
              <w:bottom w:val="double" w:sz="4" w:space="0" w:color="auto"/>
            </w:tcBorders>
            <w:vAlign w:val="center"/>
          </w:tcPr>
          <w:p w:rsidR="008F3F76" w:rsidRPr="00283E66" w:rsidRDefault="008F3F76" w:rsidP="00B965EF">
            <w:pPr>
              <w:jc w:val="center"/>
              <w:rPr>
                <w:sz w:val="22"/>
                <w:szCs w:val="22"/>
              </w:rPr>
            </w:pPr>
            <w:r w:rsidRPr="00283E66">
              <w:rPr>
                <w:sz w:val="22"/>
                <w:szCs w:val="22"/>
              </w:rPr>
              <w:t>Modified eurozone</w:t>
            </w:r>
          </w:p>
        </w:tc>
        <w:tc>
          <w:tcPr>
            <w:tcW w:w="1177" w:type="dxa"/>
            <w:tcBorders>
              <w:top w:val="double" w:sz="4" w:space="0" w:color="auto"/>
              <w:bottom w:val="double" w:sz="4" w:space="0" w:color="auto"/>
            </w:tcBorders>
            <w:vAlign w:val="center"/>
          </w:tcPr>
          <w:p w:rsidR="008F3F76" w:rsidRPr="00283E66" w:rsidRDefault="008F3F76" w:rsidP="00B965EF">
            <w:pPr>
              <w:jc w:val="center"/>
              <w:rPr>
                <w:sz w:val="22"/>
                <w:szCs w:val="22"/>
              </w:rPr>
            </w:pPr>
            <w:r w:rsidRPr="00283E66">
              <w:rPr>
                <w:sz w:val="22"/>
                <w:szCs w:val="22"/>
              </w:rPr>
              <w:t>Germany</w:t>
            </w:r>
          </w:p>
        </w:tc>
        <w:tc>
          <w:tcPr>
            <w:tcW w:w="1120" w:type="dxa"/>
            <w:tcBorders>
              <w:top w:val="double" w:sz="4" w:space="0" w:color="auto"/>
              <w:bottom w:val="double" w:sz="4" w:space="0" w:color="auto"/>
            </w:tcBorders>
            <w:vAlign w:val="center"/>
          </w:tcPr>
          <w:p w:rsidR="008F3F76" w:rsidRPr="00283E66" w:rsidRDefault="008F3F76" w:rsidP="00B965EF">
            <w:pPr>
              <w:jc w:val="center"/>
              <w:rPr>
                <w:sz w:val="22"/>
                <w:szCs w:val="22"/>
              </w:rPr>
            </w:pPr>
            <w:r w:rsidRPr="00283E66">
              <w:rPr>
                <w:sz w:val="22"/>
                <w:szCs w:val="22"/>
              </w:rPr>
              <w:t>Austria</w:t>
            </w:r>
          </w:p>
        </w:tc>
        <w:tc>
          <w:tcPr>
            <w:tcW w:w="1117" w:type="dxa"/>
            <w:tcBorders>
              <w:top w:val="double" w:sz="4" w:space="0" w:color="auto"/>
              <w:bottom w:val="double" w:sz="4" w:space="0" w:color="auto"/>
            </w:tcBorders>
            <w:vAlign w:val="center"/>
          </w:tcPr>
          <w:p w:rsidR="008F3F76" w:rsidRPr="00283E66" w:rsidRDefault="008F3F76" w:rsidP="00B965EF">
            <w:pPr>
              <w:jc w:val="center"/>
              <w:rPr>
                <w:sz w:val="22"/>
                <w:szCs w:val="22"/>
              </w:rPr>
            </w:pPr>
            <w:r w:rsidRPr="00283E66">
              <w:rPr>
                <w:sz w:val="22"/>
                <w:szCs w:val="22"/>
              </w:rPr>
              <w:t>Spain</w:t>
            </w:r>
          </w:p>
        </w:tc>
        <w:tc>
          <w:tcPr>
            <w:tcW w:w="1112" w:type="dxa"/>
            <w:tcBorders>
              <w:top w:val="double" w:sz="4" w:space="0" w:color="auto"/>
              <w:bottom w:val="double" w:sz="4" w:space="0" w:color="auto"/>
            </w:tcBorders>
            <w:vAlign w:val="center"/>
          </w:tcPr>
          <w:p w:rsidR="008F3F76" w:rsidRPr="00283E66" w:rsidRDefault="008F3F76" w:rsidP="00B965EF">
            <w:pPr>
              <w:jc w:val="center"/>
              <w:rPr>
                <w:sz w:val="22"/>
                <w:szCs w:val="22"/>
              </w:rPr>
            </w:pPr>
            <w:r w:rsidRPr="00283E66">
              <w:rPr>
                <w:sz w:val="22"/>
                <w:szCs w:val="22"/>
              </w:rPr>
              <w:t>France</w:t>
            </w:r>
          </w:p>
        </w:tc>
        <w:tc>
          <w:tcPr>
            <w:tcW w:w="1112" w:type="dxa"/>
            <w:tcBorders>
              <w:top w:val="double" w:sz="4" w:space="0" w:color="auto"/>
              <w:bottom w:val="double" w:sz="4" w:space="0" w:color="auto"/>
            </w:tcBorders>
            <w:vAlign w:val="center"/>
          </w:tcPr>
          <w:p w:rsidR="008F3F76" w:rsidRPr="00283E66" w:rsidRDefault="008F3F76" w:rsidP="00B965EF">
            <w:pPr>
              <w:jc w:val="center"/>
              <w:rPr>
                <w:sz w:val="22"/>
                <w:szCs w:val="22"/>
              </w:rPr>
            </w:pPr>
            <w:r w:rsidRPr="00283E66">
              <w:rPr>
                <w:sz w:val="22"/>
                <w:szCs w:val="22"/>
              </w:rPr>
              <w:t>Italy</w:t>
            </w:r>
          </w:p>
        </w:tc>
        <w:tc>
          <w:tcPr>
            <w:tcW w:w="1279" w:type="dxa"/>
            <w:tcBorders>
              <w:top w:val="double" w:sz="4" w:space="0" w:color="auto"/>
              <w:bottom w:val="double" w:sz="4" w:space="0" w:color="auto"/>
            </w:tcBorders>
            <w:vAlign w:val="center"/>
          </w:tcPr>
          <w:p w:rsidR="008F3F76" w:rsidRPr="00283E66" w:rsidRDefault="008F3F76" w:rsidP="00B965EF">
            <w:pPr>
              <w:jc w:val="center"/>
              <w:rPr>
                <w:sz w:val="22"/>
                <w:szCs w:val="22"/>
              </w:rPr>
            </w:pPr>
            <w:r w:rsidRPr="00283E66">
              <w:rPr>
                <w:sz w:val="22"/>
                <w:szCs w:val="22"/>
              </w:rPr>
              <w:t>Netherlands</w:t>
            </w:r>
          </w:p>
        </w:tc>
        <w:tc>
          <w:tcPr>
            <w:tcW w:w="1122" w:type="dxa"/>
            <w:tcBorders>
              <w:top w:val="double" w:sz="4" w:space="0" w:color="auto"/>
              <w:bottom w:val="double" w:sz="4" w:space="0" w:color="auto"/>
            </w:tcBorders>
            <w:vAlign w:val="center"/>
          </w:tcPr>
          <w:p w:rsidR="008F3F76" w:rsidRPr="00283E66" w:rsidRDefault="008F3F76" w:rsidP="00B965EF">
            <w:pPr>
              <w:jc w:val="center"/>
              <w:rPr>
                <w:sz w:val="22"/>
                <w:szCs w:val="22"/>
              </w:rPr>
            </w:pPr>
            <w:r w:rsidRPr="00283E66">
              <w:rPr>
                <w:sz w:val="22"/>
                <w:szCs w:val="22"/>
              </w:rPr>
              <w:t>Portugal</w:t>
            </w:r>
          </w:p>
        </w:tc>
        <w:tc>
          <w:tcPr>
            <w:tcW w:w="1123" w:type="dxa"/>
            <w:tcBorders>
              <w:top w:val="double" w:sz="4" w:space="0" w:color="auto"/>
              <w:bottom w:val="double" w:sz="4" w:space="0" w:color="auto"/>
            </w:tcBorders>
            <w:vAlign w:val="center"/>
          </w:tcPr>
          <w:p w:rsidR="008F3F76" w:rsidRPr="00283E66" w:rsidRDefault="008F3F76" w:rsidP="00B965EF">
            <w:pPr>
              <w:jc w:val="center"/>
              <w:rPr>
                <w:sz w:val="22"/>
                <w:szCs w:val="22"/>
              </w:rPr>
            </w:pPr>
            <w:r w:rsidRPr="00283E66">
              <w:rPr>
                <w:sz w:val="22"/>
                <w:szCs w:val="22"/>
              </w:rPr>
              <w:t>UK</w:t>
            </w:r>
          </w:p>
        </w:tc>
      </w:tr>
      <w:tr w:rsidR="00530E9D">
        <w:trPr>
          <w:gridAfter w:val="1"/>
          <w:wAfter w:w="72" w:type="dxa"/>
          <w:jc w:val="center"/>
        </w:trPr>
        <w:tc>
          <w:tcPr>
            <w:tcW w:w="3187" w:type="dxa"/>
            <w:tcBorders>
              <w:top w:val="double" w:sz="4" w:space="0" w:color="auto"/>
            </w:tcBorders>
            <w:vAlign w:val="center"/>
          </w:tcPr>
          <w:p w:rsidR="00530E9D" w:rsidRPr="00283E66" w:rsidRDefault="00530E9D" w:rsidP="00CA0DD0">
            <w:pPr>
              <w:jc w:val="center"/>
              <w:rPr>
                <w:sz w:val="22"/>
                <w:szCs w:val="22"/>
              </w:rPr>
            </w:pPr>
            <w:r w:rsidRPr="00283E66">
              <w:rPr>
                <w:sz w:val="22"/>
                <w:szCs w:val="22"/>
              </w:rPr>
              <w:t>GDP/GDP*</w:t>
            </w:r>
          </w:p>
        </w:tc>
        <w:tc>
          <w:tcPr>
            <w:tcW w:w="1225" w:type="dxa"/>
            <w:tcBorders>
              <w:top w:val="double" w:sz="4" w:space="0" w:color="auto"/>
            </w:tcBorders>
            <w:vAlign w:val="center"/>
          </w:tcPr>
          <w:p w:rsidR="00530E9D" w:rsidRPr="00FE2DF7" w:rsidRDefault="00530E9D" w:rsidP="00F223B1">
            <w:pPr>
              <w:jc w:val="center"/>
              <w:rPr>
                <w:sz w:val="22"/>
                <w:szCs w:val="22"/>
              </w:rPr>
            </w:pPr>
            <w:r w:rsidRPr="00FE2DF7">
              <w:rPr>
                <w:sz w:val="22"/>
                <w:szCs w:val="22"/>
              </w:rPr>
              <w:t>1 – 4</w:t>
            </w:r>
          </w:p>
        </w:tc>
        <w:tc>
          <w:tcPr>
            <w:tcW w:w="1126" w:type="dxa"/>
            <w:tcBorders>
              <w:top w:val="double" w:sz="4" w:space="0" w:color="auto"/>
            </w:tcBorders>
            <w:vAlign w:val="center"/>
          </w:tcPr>
          <w:p w:rsidR="00530E9D" w:rsidRPr="00FE2DF7" w:rsidRDefault="00530E9D" w:rsidP="00F223B1">
            <w:pPr>
              <w:jc w:val="center"/>
              <w:rPr>
                <w:sz w:val="22"/>
                <w:szCs w:val="22"/>
              </w:rPr>
            </w:pPr>
            <w:r w:rsidRPr="00FE2DF7">
              <w:rPr>
                <w:sz w:val="22"/>
                <w:szCs w:val="22"/>
              </w:rPr>
              <w:t>-0,0010</w:t>
            </w:r>
          </w:p>
        </w:tc>
        <w:tc>
          <w:tcPr>
            <w:tcW w:w="1177" w:type="dxa"/>
            <w:tcBorders>
              <w:top w:val="double" w:sz="4" w:space="0" w:color="auto"/>
            </w:tcBorders>
            <w:vAlign w:val="center"/>
          </w:tcPr>
          <w:p w:rsidR="00530E9D" w:rsidRPr="00FE2DF7" w:rsidRDefault="00530E9D" w:rsidP="00F223B1">
            <w:pPr>
              <w:jc w:val="center"/>
              <w:rPr>
                <w:sz w:val="22"/>
                <w:szCs w:val="22"/>
              </w:rPr>
            </w:pPr>
            <w:r w:rsidRPr="00FE2DF7">
              <w:rPr>
                <w:sz w:val="22"/>
                <w:szCs w:val="22"/>
              </w:rPr>
              <w:t>-0,0012</w:t>
            </w:r>
          </w:p>
        </w:tc>
        <w:tc>
          <w:tcPr>
            <w:tcW w:w="1120" w:type="dxa"/>
            <w:tcBorders>
              <w:top w:val="double" w:sz="4" w:space="0" w:color="auto"/>
            </w:tcBorders>
            <w:vAlign w:val="center"/>
          </w:tcPr>
          <w:p w:rsidR="00530E9D" w:rsidRPr="00FE2DF7" w:rsidRDefault="00530E9D" w:rsidP="00F223B1">
            <w:pPr>
              <w:jc w:val="center"/>
              <w:rPr>
                <w:sz w:val="22"/>
                <w:szCs w:val="22"/>
              </w:rPr>
            </w:pPr>
            <w:r w:rsidRPr="00FE2DF7">
              <w:rPr>
                <w:sz w:val="22"/>
                <w:szCs w:val="22"/>
              </w:rPr>
              <w:t>-0,0004</w:t>
            </w:r>
          </w:p>
        </w:tc>
        <w:tc>
          <w:tcPr>
            <w:tcW w:w="1117" w:type="dxa"/>
            <w:tcBorders>
              <w:top w:val="double" w:sz="4" w:space="0" w:color="auto"/>
            </w:tcBorders>
            <w:vAlign w:val="center"/>
          </w:tcPr>
          <w:p w:rsidR="00530E9D" w:rsidRPr="00FE2DF7" w:rsidRDefault="00530E9D" w:rsidP="00F223B1">
            <w:pPr>
              <w:jc w:val="center"/>
              <w:rPr>
                <w:sz w:val="22"/>
                <w:szCs w:val="22"/>
              </w:rPr>
            </w:pPr>
            <w:r w:rsidRPr="00FE2DF7">
              <w:rPr>
                <w:sz w:val="22"/>
                <w:szCs w:val="22"/>
              </w:rPr>
              <w:t>-0,0020</w:t>
            </w:r>
          </w:p>
        </w:tc>
        <w:tc>
          <w:tcPr>
            <w:tcW w:w="1112" w:type="dxa"/>
            <w:tcBorders>
              <w:top w:val="double" w:sz="4" w:space="0" w:color="auto"/>
            </w:tcBorders>
            <w:vAlign w:val="center"/>
          </w:tcPr>
          <w:p w:rsidR="00530E9D" w:rsidRPr="00FE2DF7" w:rsidRDefault="00530E9D" w:rsidP="00F223B1">
            <w:pPr>
              <w:jc w:val="center"/>
              <w:rPr>
                <w:sz w:val="22"/>
                <w:szCs w:val="22"/>
              </w:rPr>
            </w:pPr>
            <w:r w:rsidRPr="00FE2DF7">
              <w:rPr>
                <w:sz w:val="22"/>
                <w:szCs w:val="22"/>
              </w:rPr>
              <w:t>-0,0007</w:t>
            </w:r>
          </w:p>
        </w:tc>
        <w:tc>
          <w:tcPr>
            <w:tcW w:w="1112" w:type="dxa"/>
            <w:tcBorders>
              <w:top w:val="double" w:sz="4" w:space="0" w:color="auto"/>
            </w:tcBorders>
            <w:vAlign w:val="center"/>
          </w:tcPr>
          <w:p w:rsidR="00530E9D" w:rsidRPr="00FE2DF7" w:rsidRDefault="00530E9D" w:rsidP="00F223B1">
            <w:pPr>
              <w:jc w:val="center"/>
              <w:rPr>
                <w:sz w:val="22"/>
                <w:szCs w:val="22"/>
              </w:rPr>
            </w:pPr>
            <w:r w:rsidRPr="00FE2DF7">
              <w:rPr>
                <w:sz w:val="22"/>
                <w:szCs w:val="22"/>
              </w:rPr>
              <w:t>0,0006</w:t>
            </w:r>
          </w:p>
        </w:tc>
        <w:tc>
          <w:tcPr>
            <w:tcW w:w="1279" w:type="dxa"/>
            <w:tcBorders>
              <w:top w:val="double" w:sz="4" w:space="0" w:color="auto"/>
            </w:tcBorders>
            <w:vAlign w:val="center"/>
          </w:tcPr>
          <w:p w:rsidR="00530E9D" w:rsidRPr="00FE2DF7" w:rsidRDefault="00530E9D" w:rsidP="00F223B1">
            <w:pPr>
              <w:jc w:val="center"/>
              <w:rPr>
                <w:sz w:val="22"/>
                <w:szCs w:val="22"/>
              </w:rPr>
            </w:pPr>
            <w:r w:rsidRPr="00FE2DF7">
              <w:rPr>
                <w:sz w:val="22"/>
                <w:szCs w:val="22"/>
              </w:rPr>
              <w:t>0,0000</w:t>
            </w:r>
          </w:p>
        </w:tc>
        <w:tc>
          <w:tcPr>
            <w:tcW w:w="1122" w:type="dxa"/>
            <w:tcBorders>
              <w:top w:val="double" w:sz="4" w:space="0" w:color="auto"/>
            </w:tcBorders>
            <w:vAlign w:val="center"/>
          </w:tcPr>
          <w:p w:rsidR="00530E9D" w:rsidRPr="00FE2DF7" w:rsidRDefault="00530E9D" w:rsidP="00F223B1">
            <w:pPr>
              <w:jc w:val="center"/>
              <w:rPr>
                <w:sz w:val="22"/>
                <w:szCs w:val="22"/>
              </w:rPr>
            </w:pPr>
            <w:r w:rsidRPr="00FE2DF7">
              <w:rPr>
                <w:sz w:val="22"/>
                <w:szCs w:val="22"/>
              </w:rPr>
              <w:t>0,0005</w:t>
            </w:r>
          </w:p>
        </w:tc>
        <w:tc>
          <w:tcPr>
            <w:tcW w:w="1123" w:type="dxa"/>
            <w:tcBorders>
              <w:top w:val="double" w:sz="4" w:space="0" w:color="auto"/>
            </w:tcBorders>
            <w:vAlign w:val="center"/>
          </w:tcPr>
          <w:p w:rsidR="00530E9D" w:rsidRPr="00FE2DF7" w:rsidRDefault="00530E9D" w:rsidP="00F223B1">
            <w:pPr>
              <w:jc w:val="center"/>
              <w:rPr>
                <w:sz w:val="22"/>
                <w:szCs w:val="22"/>
              </w:rPr>
            </w:pPr>
            <w:r w:rsidRPr="00FE2DF7">
              <w:rPr>
                <w:sz w:val="22"/>
                <w:szCs w:val="22"/>
              </w:rPr>
              <w:t>-0,0015</w:t>
            </w:r>
          </w:p>
        </w:tc>
      </w:tr>
      <w:tr w:rsidR="00530E9D">
        <w:trPr>
          <w:gridAfter w:val="1"/>
          <w:wAfter w:w="72" w:type="dxa"/>
          <w:jc w:val="center"/>
        </w:trPr>
        <w:tc>
          <w:tcPr>
            <w:tcW w:w="3187" w:type="dxa"/>
            <w:vAlign w:val="center"/>
          </w:tcPr>
          <w:p w:rsidR="00530E9D" w:rsidRPr="00283E66" w:rsidRDefault="00530E9D" w:rsidP="00CA0DD0">
            <w:pPr>
              <w:jc w:val="center"/>
              <w:rPr>
                <w:sz w:val="22"/>
                <w:szCs w:val="22"/>
              </w:rPr>
            </w:pPr>
          </w:p>
        </w:tc>
        <w:tc>
          <w:tcPr>
            <w:tcW w:w="1225" w:type="dxa"/>
            <w:vAlign w:val="center"/>
          </w:tcPr>
          <w:p w:rsidR="00530E9D" w:rsidRPr="00FE2DF7" w:rsidRDefault="00530E9D" w:rsidP="00F223B1">
            <w:pPr>
              <w:jc w:val="center"/>
              <w:rPr>
                <w:sz w:val="22"/>
                <w:szCs w:val="22"/>
              </w:rPr>
            </w:pPr>
            <w:r w:rsidRPr="00FE2DF7">
              <w:rPr>
                <w:sz w:val="22"/>
                <w:szCs w:val="22"/>
              </w:rPr>
              <w:t>5 – 20</w:t>
            </w:r>
          </w:p>
        </w:tc>
        <w:tc>
          <w:tcPr>
            <w:tcW w:w="1126" w:type="dxa"/>
            <w:vAlign w:val="center"/>
          </w:tcPr>
          <w:p w:rsidR="00530E9D" w:rsidRPr="00FE2DF7" w:rsidRDefault="00530E9D" w:rsidP="00F223B1">
            <w:pPr>
              <w:jc w:val="center"/>
              <w:rPr>
                <w:sz w:val="22"/>
                <w:szCs w:val="22"/>
              </w:rPr>
            </w:pPr>
            <w:r w:rsidRPr="00FE2DF7">
              <w:rPr>
                <w:sz w:val="22"/>
                <w:szCs w:val="22"/>
              </w:rPr>
              <w:t>-0,0021</w:t>
            </w:r>
          </w:p>
        </w:tc>
        <w:tc>
          <w:tcPr>
            <w:tcW w:w="1177" w:type="dxa"/>
            <w:vAlign w:val="center"/>
          </w:tcPr>
          <w:p w:rsidR="00530E9D" w:rsidRPr="00FE2DF7" w:rsidRDefault="00530E9D" w:rsidP="00F223B1">
            <w:pPr>
              <w:jc w:val="center"/>
              <w:rPr>
                <w:sz w:val="22"/>
                <w:szCs w:val="22"/>
              </w:rPr>
            </w:pPr>
            <w:r w:rsidRPr="00FE2DF7">
              <w:rPr>
                <w:sz w:val="22"/>
                <w:szCs w:val="22"/>
              </w:rPr>
              <w:t>-0,0035</w:t>
            </w:r>
          </w:p>
        </w:tc>
        <w:tc>
          <w:tcPr>
            <w:tcW w:w="1120" w:type="dxa"/>
            <w:vAlign w:val="center"/>
          </w:tcPr>
          <w:p w:rsidR="00530E9D" w:rsidRPr="00FE2DF7" w:rsidRDefault="00530E9D" w:rsidP="00F223B1">
            <w:pPr>
              <w:jc w:val="center"/>
              <w:rPr>
                <w:sz w:val="22"/>
                <w:szCs w:val="22"/>
              </w:rPr>
            </w:pPr>
            <w:r w:rsidRPr="00FE2DF7">
              <w:rPr>
                <w:sz w:val="22"/>
                <w:szCs w:val="22"/>
              </w:rPr>
              <w:t>-0,0022</w:t>
            </w:r>
          </w:p>
        </w:tc>
        <w:tc>
          <w:tcPr>
            <w:tcW w:w="1117" w:type="dxa"/>
            <w:vAlign w:val="center"/>
          </w:tcPr>
          <w:p w:rsidR="00530E9D" w:rsidRPr="00FE2DF7" w:rsidRDefault="00530E9D" w:rsidP="00F223B1">
            <w:pPr>
              <w:jc w:val="center"/>
              <w:rPr>
                <w:sz w:val="22"/>
                <w:szCs w:val="22"/>
              </w:rPr>
            </w:pPr>
            <w:r w:rsidRPr="00FE2DF7">
              <w:rPr>
                <w:sz w:val="22"/>
                <w:szCs w:val="22"/>
              </w:rPr>
              <w:t>-0,0036</w:t>
            </w:r>
          </w:p>
        </w:tc>
        <w:tc>
          <w:tcPr>
            <w:tcW w:w="1112" w:type="dxa"/>
            <w:vAlign w:val="center"/>
          </w:tcPr>
          <w:p w:rsidR="00530E9D" w:rsidRPr="00FE2DF7" w:rsidRDefault="00530E9D" w:rsidP="00F223B1">
            <w:pPr>
              <w:jc w:val="center"/>
              <w:rPr>
                <w:sz w:val="22"/>
                <w:szCs w:val="22"/>
              </w:rPr>
            </w:pPr>
            <w:r w:rsidRPr="00FE2DF7">
              <w:rPr>
                <w:sz w:val="22"/>
                <w:szCs w:val="22"/>
              </w:rPr>
              <w:t>-0,0012</w:t>
            </w:r>
          </w:p>
        </w:tc>
        <w:tc>
          <w:tcPr>
            <w:tcW w:w="1112" w:type="dxa"/>
            <w:vAlign w:val="center"/>
          </w:tcPr>
          <w:p w:rsidR="00530E9D" w:rsidRPr="00FE2DF7" w:rsidRDefault="00530E9D" w:rsidP="00F223B1">
            <w:pPr>
              <w:jc w:val="center"/>
              <w:rPr>
                <w:sz w:val="22"/>
                <w:szCs w:val="22"/>
              </w:rPr>
            </w:pPr>
            <w:r w:rsidRPr="00FE2DF7">
              <w:rPr>
                <w:sz w:val="22"/>
                <w:szCs w:val="22"/>
              </w:rPr>
              <w:t>-0,0010</w:t>
            </w:r>
          </w:p>
        </w:tc>
        <w:tc>
          <w:tcPr>
            <w:tcW w:w="1279" w:type="dxa"/>
            <w:vAlign w:val="center"/>
          </w:tcPr>
          <w:p w:rsidR="00530E9D" w:rsidRPr="00FE2DF7" w:rsidRDefault="00530E9D" w:rsidP="00F223B1">
            <w:pPr>
              <w:jc w:val="center"/>
              <w:rPr>
                <w:sz w:val="22"/>
                <w:szCs w:val="22"/>
              </w:rPr>
            </w:pPr>
            <w:r w:rsidRPr="00FE2DF7">
              <w:rPr>
                <w:sz w:val="22"/>
                <w:szCs w:val="22"/>
              </w:rPr>
              <w:t>0,0000</w:t>
            </w:r>
          </w:p>
        </w:tc>
        <w:tc>
          <w:tcPr>
            <w:tcW w:w="1122" w:type="dxa"/>
            <w:vAlign w:val="center"/>
          </w:tcPr>
          <w:p w:rsidR="00530E9D" w:rsidRPr="00FE2DF7" w:rsidRDefault="00530E9D" w:rsidP="00F223B1">
            <w:pPr>
              <w:jc w:val="center"/>
              <w:rPr>
                <w:sz w:val="22"/>
                <w:szCs w:val="22"/>
              </w:rPr>
            </w:pPr>
            <w:r w:rsidRPr="00FE2DF7">
              <w:rPr>
                <w:sz w:val="22"/>
                <w:szCs w:val="22"/>
              </w:rPr>
              <w:t>-0,0002</w:t>
            </w:r>
          </w:p>
        </w:tc>
        <w:tc>
          <w:tcPr>
            <w:tcW w:w="1123" w:type="dxa"/>
            <w:vAlign w:val="center"/>
          </w:tcPr>
          <w:p w:rsidR="00530E9D" w:rsidRPr="00FE2DF7" w:rsidRDefault="00530E9D" w:rsidP="00F223B1">
            <w:pPr>
              <w:jc w:val="center"/>
              <w:rPr>
                <w:sz w:val="22"/>
                <w:szCs w:val="22"/>
              </w:rPr>
            </w:pPr>
            <w:r w:rsidRPr="00FE2DF7">
              <w:rPr>
                <w:sz w:val="22"/>
                <w:szCs w:val="22"/>
              </w:rPr>
              <w:t>-0,0027</w:t>
            </w:r>
          </w:p>
        </w:tc>
      </w:tr>
      <w:tr w:rsidR="00530E9D">
        <w:trPr>
          <w:gridAfter w:val="1"/>
          <w:wAfter w:w="72" w:type="dxa"/>
          <w:jc w:val="center"/>
        </w:trPr>
        <w:tc>
          <w:tcPr>
            <w:tcW w:w="3187" w:type="dxa"/>
            <w:vAlign w:val="center"/>
          </w:tcPr>
          <w:p w:rsidR="00530E9D" w:rsidRPr="00283E66" w:rsidRDefault="00530E9D" w:rsidP="00CA0DD0">
            <w:pPr>
              <w:jc w:val="center"/>
              <w:rPr>
                <w:sz w:val="22"/>
                <w:szCs w:val="22"/>
              </w:rPr>
            </w:pPr>
          </w:p>
        </w:tc>
        <w:tc>
          <w:tcPr>
            <w:tcW w:w="1225" w:type="dxa"/>
            <w:vAlign w:val="center"/>
          </w:tcPr>
          <w:p w:rsidR="00530E9D" w:rsidRPr="00FE2DF7" w:rsidRDefault="00530E9D" w:rsidP="00F223B1">
            <w:pPr>
              <w:jc w:val="center"/>
              <w:rPr>
                <w:sz w:val="22"/>
                <w:szCs w:val="22"/>
              </w:rPr>
            </w:pPr>
            <w:r w:rsidRPr="00FE2DF7">
              <w:rPr>
                <w:sz w:val="22"/>
                <w:szCs w:val="22"/>
              </w:rPr>
              <w:t>21 – 40</w:t>
            </w:r>
          </w:p>
        </w:tc>
        <w:tc>
          <w:tcPr>
            <w:tcW w:w="1126" w:type="dxa"/>
            <w:vAlign w:val="center"/>
          </w:tcPr>
          <w:p w:rsidR="00530E9D" w:rsidRPr="00FE2DF7" w:rsidRDefault="00530E9D" w:rsidP="00F223B1">
            <w:pPr>
              <w:jc w:val="center"/>
              <w:rPr>
                <w:sz w:val="22"/>
                <w:szCs w:val="22"/>
              </w:rPr>
            </w:pPr>
            <w:r w:rsidRPr="00FE2DF7">
              <w:rPr>
                <w:sz w:val="22"/>
                <w:szCs w:val="22"/>
              </w:rPr>
              <w:t>-0,0021</w:t>
            </w:r>
          </w:p>
        </w:tc>
        <w:tc>
          <w:tcPr>
            <w:tcW w:w="1177" w:type="dxa"/>
            <w:vAlign w:val="center"/>
          </w:tcPr>
          <w:p w:rsidR="00530E9D" w:rsidRPr="00FE2DF7" w:rsidRDefault="00530E9D" w:rsidP="00F223B1">
            <w:pPr>
              <w:jc w:val="center"/>
              <w:rPr>
                <w:sz w:val="22"/>
                <w:szCs w:val="22"/>
              </w:rPr>
            </w:pPr>
            <w:r w:rsidRPr="00FE2DF7">
              <w:rPr>
                <w:sz w:val="22"/>
                <w:szCs w:val="22"/>
              </w:rPr>
              <w:t>-0,0035</w:t>
            </w:r>
          </w:p>
        </w:tc>
        <w:tc>
          <w:tcPr>
            <w:tcW w:w="1120" w:type="dxa"/>
            <w:vAlign w:val="center"/>
          </w:tcPr>
          <w:p w:rsidR="00530E9D" w:rsidRPr="00FE2DF7" w:rsidRDefault="00530E9D" w:rsidP="00F223B1">
            <w:pPr>
              <w:jc w:val="center"/>
              <w:rPr>
                <w:sz w:val="22"/>
                <w:szCs w:val="22"/>
              </w:rPr>
            </w:pPr>
            <w:r w:rsidRPr="00FE2DF7">
              <w:rPr>
                <w:sz w:val="22"/>
                <w:szCs w:val="22"/>
              </w:rPr>
              <w:t>-0,0022</w:t>
            </w:r>
          </w:p>
        </w:tc>
        <w:tc>
          <w:tcPr>
            <w:tcW w:w="1117" w:type="dxa"/>
            <w:vAlign w:val="center"/>
          </w:tcPr>
          <w:p w:rsidR="00530E9D" w:rsidRPr="00FE2DF7" w:rsidRDefault="00530E9D" w:rsidP="00F223B1">
            <w:pPr>
              <w:jc w:val="center"/>
              <w:rPr>
                <w:sz w:val="22"/>
                <w:szCs w:val="22"/>
              </w:rPr>
            </w:pPr>
            <w:r w:rsidRPr="00FE2DF7">
              <w:rPr>
                <w:sz w:val="22"/>
                <w:szCs w:val="22"/>
              </w:rPr>
              <w:t>-0,0036</w:t>
            </w:r>
          </w:p>
        </w:tc>
        <w:tc>
          <w:tcPr>
            <w:tcW w:w="1112" w:type="dxa"/>
            <w:vAlign w:val="center"/>
          </w:tcPr>
          <w:p w:rsidR="00530E9D" w:rsidRPr="00FE2DF7" w:rsidRDefault="00530E9D" w:rsidP="00F223B1">
            <w:pPr>
              <w:jc w:val="center"/>
              <w:rPr>
                <w:sz w:val="22"/>
                <w:szCs w:val="22"/>
              </w:rPr>
            </w:pPr>
            <w:r w:rsidRPr="00FE2DF7">
              <w:rPr>
                <w:sz w:val="22"/>
                <w:szCs w:val="22"/>
              </w:rPr>
              <w:t>-0,0012</w:t>
            </w:r>
          </w:p>
        </w:tc>
        <w:tc>
          <w:tcPr>
            <w:tcW w:w="1112" w:type="dxa"/>
            <w:vAlign w:val="center"/>
          </w:tcPr>
          <w:p w:rsidR="00530E9D" w:rsidRPr="00FE2DF7" w:rsidRDefault="00530E9D" w:rsidP="00F223B1">
            <w:pPr>
              <w:jc w:val="center"/>
              <w:rPr>
                <w:sz w:val="22"/>
                <w:szCs w:val="22"/>
              </w:rPr>
            </w:pPr>
            <w:r w:rsidRPr="00FE2DF7">
              <w:rPr>
                <w:sz w:val="22"/>
                <w:szCs w:val="22"/>
              </w:rPr>
              <w:t>-0,0010</w:t>
            </w:r>
          </w:p>
        </w:tc>
        <w:tc>
          <w:tcPr>
            <w:tcW w:w="1279" w:type="dxa"/>
            <w:vAlign w:val="center"/>
          </w:tcPr>
          <w:p w:rsidR="00530E9D" w:rsidRPr="00FE2DF7" w:rsidRDefault="00530E9D" w:rsidP="00F223B1">
            <w:pPr>
              <w:jc w:val="center"/>
              <w:rPr>
                <w:sz w:val="22"/>
                <w:szCs w:val="22"/>
              </w:rPr>
            </w:pPr>
            <w:r w:rsidRPr="00FE2DF7">
              <w:rPr>
                <w:sz w:val="22"/>
                <w:szCs w:val="22"/>
              </w:rPr>
              <w:t>0,0000</w:t>
            </w:r>
          </w:p>
        </w:tc>
        <w:tc>
          <w:tcPr>
            <w:tcW w:w="1122" w:type="dxa"/>
            <w:vAlign w:val="center"/>
          </w:tcPr>
          <w:p w:rsidR="00530E9D" w:rsidRPr="00FE2DF7" w:rsidRDefault="00530E9D" w:rsidP="00F223B1">
            <w:pPr>
              <w:jc w:val="center"/>
              <w:rPr>
                <w:sz w:val="22"/>
                <w:szCs w:val="22"/>
              </w:rPr>
            </w:pPr>
            <w:r w:rsidRPr="00FE2DF7">
              <w:rPr>
                <w:sz w:val="22"/>
                <w:szCs w:val="22"/>
              </w:rPr>
              <w:t>-0,0001</w:t>
            </w:r>
          </w:p>
        </w:tc>
        <w:tc>
          <w:tcPr>
            <w:tcW w:w="1123" w:type="dxa"/>
            <w:vAlign w:val="center"/>
          </w:tcPr>
          <w:p w:rsidR="00530E9D" w:rsidRPr="00FE2DF7" w:rsidRDefault="00530E9D" w:rsidP="00F223B1">
            <w:pPr>
              <w:jc w:val="center"/>
              <w:rPr>
                <w:sz w:val="22"/>
                <w:szCs w:val="22"/>
              </w:rPr>
            </w:pPr>
            <w:r w:rsidRPr="00FE2DF7">
              <w:rPr>
                <w:sz w:val="22"/>
                <w:szCs w:val="22"/>
              </w:rPr>
              <w:t>-0,0027</w:t>
            </w:r>
          </w:p>
        </w:tc>
      </w:tr>
      <w:tr w:rsidR="00530E9D">
        <w:trPr>
          <w:gridAfter w:val="1"/>
          <w:wAfter w:w="72" w:type="dxa"/>
          <w:jc w:val="center"/>
        </w:trPr>
        <w:tc>
          <w:tcPr>
            <w:tcW w:w="3187" w:type="dxa"/>
            <w:tcBorders>
              <w:bottom w:val="single" w:sz="4" w:space="0" w:color="auto"/>
            </w:tcBorders>
            <w:vAlign w:val="center"/>
          </w:tcPr>
          <w:p w:rsidR="00530E9D" w:rsidRPr="00283E66" w:rsidRDefault="00530E9D" w:rsidP="00CA0DD0">
            <w:pPr>
              <w:jc w:val="center"/>
              <w:rPr>
                <w:sz w:val="22"/>
                <w:szCs w:val="22"/>
              </w:rPr>
            </w:pPr>
          </w:p>
        </w:tc>
        <w:tc>
          <w:tcPr>
            <w:tcW w:w="1225" w:type="dxa"/>
            <w:tcBorders>
              <w:bottom w:val="single" w:sz="4" w:space="0" w:color="auto"/>
            </w:tcBorders>
            <w:vAlign w:val="center"/>
          </w:tcPr>
          <w:p w:rsidR="00530E9D" w:rsidRPr="00FE2DF7" w:rsidRDefault="00530E9D" w:rsidP="00F223B1">
            <w:pPr>
              <w:jc w:val="center"/>
              <w:rPr>
                <w:sz w:val="22"/>
                <w:szCs w:val="22"/>
              </w:rPr>
            </w:pPr>
          </w:p>
        </w:tc>
        <w:tc>
          <w:tcPr>
            <w:tcW w:w="1126" w:type="dxa"/>
            <w:tcBorders>
              <w:bottom w:val="single" w:sz="4" w:space="0" w:color="auto"/>
            </w:tcBorders>
            <w:vAlign w:val="center"/>
          </w:tcPr>
          <w:p w:rsidR="00530E9D" w:rsidRPr="00FE2DF7" w:rsidRDefault="00530E9D" w:rsidP="00F223B1">
            <w:pPr>
              <w:jc w:val="center"/>
              <w:rPr>
                <w:sz w:val="22"/>
                <w:szCs w:val="22"/>
              </w:rPr>
            </w:pPr>
          </w:p>
        </w:tc>
        <w:tc>
          <w:tcPr>
            <w:tcW w:w="1177" w:type="dxa"/>
            <w:tcBorders>
              <w:bottom w:val="single" w:sz="4" w:space="0" w:color="auto"/>
            </w:tcBorders>
            <w:vAlign w:val="center"/>
          </w:tcPr>
          <w:p w:rsidR="00530E9D" w:rsidRPr="00FE2DF7" w:rsidRDefault="00530E9D" w:rsidP="00F223B1">
            <w:pPr>
              <w:jc w:val="center"/>
              <w:rPr>
                <w:sz w:val="22"/>
                <w:szCs w:val="22"/>
              </w:rPr>
            </w:pPr>
          </w:p>
        </w:tc>
        <w:tc>
          <w:tcPr>
            <w:tcW w:w="1120" w:type="dxa"/>
            <w:tcBorders>
              <w:bottom w:val="single" w:sz="4" w:space="0" w:color="auto"/>
            </w:tcBorders>
            <w:vAlign w:val="center"/>
          </w:tcPr>
          <w:p w:rsidR="00530E9D" w:rsidRPr="00FE2DF7" w:rsidRDefault="00530E9D" w:rsidP="00F223B1">
            <w:pPr>
              <w:jc w:val="center"/>
              <w:rPr>
                <w:sz w:val="22"/>
                <w:szCs w:val="22"/>
              </w:rPr>
            </w:pPr>
          </w:p>
        </w:tc>
        <w:tc>
          <w:tcPr>
            <w:tcW w:w="1117" w:type="dxa"/>
            <w:tcBorders>
              <w:bottom w:val="single" w:sz="4" w:space="0" w:color="auto"/>
            </w:tcBorders>
            <w:vAlign w:val="center"/>
          </w:tcPr>
          <w:p w:rsidR="00530E9D" w:rsidRPr="00FE2DF7" w:rsidRDefault="00530E9D" w:rsidP="00F223B1">
            <w:pPr>
              <w:jc w:val="center"/>
              <w:rPr>
                <w:sz w:val="22"/>
                <w:szCs w:val="22"/>
              </w:rPr>
            </w:pPr>
          </w:p>
        </w:tc>
        <w:tc>
          <w:tcPr>
            <w:tcW w:w="1112" w:type="dxa"/>
            <w:tcBorders>
              <w:bottom w:val="single" w:sz="4" w:space="0" w:color="auto"/>
            </w:tcBorders>
            <w:vAlign w:val="center"/>
          </w:tcPr>
          <w:p w:rsidR="00530E9D" w:rsidRPr="00FE2DF7" w:rsidRDefault="00530E9D" w:rsidP="00F223B1">
            <w:pPr>
              <w:jc w:val="center"/>
              <w:rPr>
                <w:sz w:val="22"/>
                <w:szCs w:val="22"/>
              </w:rPr>
            </w:pPr>
          </w:p>
        </w:tc>
        <w:tc>
          <w:tcPr>
            <w:tcW w:w="1112" w:type="dxa"/>
            <w:tcBorders>
              <w:bottom w:val="single" w:sz="4" w:space="0" w:color="auto"/>
            </w:tcBorders>
            <w:vAlign w:val="center"/>
          </w:tcPr>
          <w:p w:rsidR="00530E9D" w:rsidRPr="00FE2DF7" w:rsidRDefault="00530E9D" w:rsidP="00F223B1">
            <w:pPr>
              <w:jc w:val="center"/>
              <w:rPr>
                <w:sz w:val="22"/>
                <w:szCs w:val="22"/>
              </w:rPr>
            </w:pPr>
          </w:p>
        </w:tc>
        <w:tc>
          <w:tcPr>
            <w:tcW w:w="1279" w:type="dxa"/>
            <w:tcBorders>
              <w:bottom w:val="single" w:sz="4" w:space="0" w:color="auto"/>
            </w:tcBorders>
            <w:vAlign w:val="center"/>
          </w:tcPr>
          <w:p w:rsidR="00530E9D" w:rsidRPr="00FE2DF7" w:rsidRDefault="00530E9D" w:rsidP="00F223B1">
            <w:pPr>
              <w:jc w:val="center"/>
              <w:rPr>
                <w:sz w:val="22"/>
                <w:szCs w:val="22"/>
              </w:rPr>
            </w:pPr>
          </w:p>
        </w:tc>
        <w:tc>
          <w:tcPr>
            <w:tcW w:w="1122" w:type="dxa"/>
            <w:tcBorders>
              <w:bottom w:val="single" w:sz="4" w:space="0" w:color="auto"/>
            </w:tcBorders>
            <w:vAlign w:val="center"/>
          </w:tcPr>
          <w:p w:rsidR="00530E9D" w:rsidRPr="00FE2DF7" w:rsidRDefault="00530E9D" w:rsidP="00F223B1">
            <w:pPr>
              <w:jc w:val="center"/>
              <w:rPr>
                <w:sz w:val="22"/>
                <w:szCs w:val="22"/>
              </w:rPr>
            </w:pPr>
          </w:p>
        </w:tc>
        <w:tc>
          <w:tcPr>
            <w:tcW w:w="1123" w:type="dxa"/>
            <w:tcBorders>
              <w:bottom w:val="single" w:sz="4" w:space="0" w:color="auto"/>
            </w:tcBorders>
            <w:vAlign w:val="center"/>
          </w:tcPr>
          <w:p w:rsidR="00530E9D" w:rsidRPr="00FE2DF7" w:rsidRDefault="00530E9D" w:rsidP="00F223B1">
            <w:pPr>
              <w:jc w:val="center"/>
              <w:rPr>
                <w:sz w:val="22"/>
                <w:szCs w:val="22"/>
              </w:rPr>
            </w:pPr>
          </w:p>
        </w:tc>
      </w:tr>
      <w:tr w:rsidR="00530E9D">
        <w:trPr>
          <w:gridAfter w:val="1"/>
          <w:wAfter w:w="72" w:type="dxa"/>
          <w:jc w:val="center"/>
        </w:trPr>
        <w:tc>
          <w:tcPr>
            <w:tcW w:w="3187" w:type="dxa"/>
            <w:tcBorders>
              <w:top w:val="single" w:sz="4" w:space="0" w:color="auto"/>
            </w:tcBorders>
            <w:vAlign w:val="center"/>
          </w:tcPr>
          <w:p w:rsidR="00530E9D" w:rsidRPr="00283E66" w:rsidRDefault="00530E9D" w:rsidP="00CA0DD0">
            <w:pPr>
              <w:jc w:val="center"/>
              <w:rPr>
                <w:sz w:val="22"/>
                <w:szCs w:val="22"/>
              </w:rPr>
            </w:pPr>
            <w:r w:rsidRPr="00283E66">
              <w:rPr>
                <w:sz w:val="22"/>
                <w:szCs w:val="22"/>
              </w:rPr>
              <w:t>REER</w:t>
            </w:r>
          </w:p>
        </w:tc>
        <w:tc>
          <w:tcPr>
            <w:tcW w:w="1225"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1 – 4</w:t>
            </w:r>
          </w:p>
        </w:tc>
        <w:tc>
          <w:tcPr>
            <w:tcW w:w="1126"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-0.0008</w:t>
            </w:r>
          </w:p>
        </w:tc>
        <w:tc>
          <w:tcPr>
            <w:tcW w:w="1177"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-0.0010</w:t>
            </w:r>
          </w:p>
        </w:tc>
        <w:tc>
          <w:tcPr>
            <w:tcW w:w="1120"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-0.0013</w:t>
            </w:r>
          </w:p>
        </w:tc>
        <w:tc>
          <w:tcPr>
            <w:tcW w:w="1117"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0.0003</w:t>
            </w:r>
          </w:p>
        </w:tc>
        <w:tc>
          <w:tcPr>
            <w:tcW w:w="1112"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0.0004</w:t>
            </w:r>
          </w:p>
        </w:tc>
        <w:tc>
          <w:tcPr>
            <w:tcW w:w="1112"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0.0012</w:t>
            </w:r>
          </w:p>
        </w:tc>
        <w:tc>
          <w:tcPr>
            <w:tcW w:w="1279"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-0.0035</w:t>
            </w:r>
          </w:p>
        </w:tc>
        <w:tc>
          <w:tcPr>
            <w:tcW w:w="1122"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-0.0025</w:t>
            </w:r>
          </w:p>
        </w:tc>
        <w:tc>
          <w:tcPr>
            <w:tcW w:w="1123"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0.0061</w:t>
            </w:r>
          </w:p>
        </w:tc>
      </w:tr>
      <w:tr w:rsidR="00530E9D">
        <w:trPr>
          <w:gridAfter w:val="1"/>
          <w:wAfter w:w="72" w:type="dxa"/>
          <w:jc w:val="center"/>
        </w:trPr>
        <w:tc>
          <w:tcPr>
            <w:tcW w:w="3187" w:type="dxa"/>
            <w:vAlign w:val="center"/>
          </w:tcPr>
          <w:p w:rsidR="00530E9D" w:rsidRPr="00283E66" w:rsidRDefault="00530E9D" w:rsidP="00CA0DD0">
            <w:pPr>
              <w:jc w:val="center"/>
              <w:rPr>
                <w:sz w:val="22"/>
                <w:szCs w:val="22"/>
              </w:rPr>
            </w:pPr>
          </w:p>
        </w:tc>
        <w:tc>
          <w:tcPr>
            <w:tcW w:w="1225" w:type="dxa"/>
            <w:vAlign w:val="center"/>
          </w:tcPr>
          <w:p w:rsidR="00530E9D" w:rsidRPr="00283E66" w:rsidRDefault="00530E9D" w:rsidP="00B965EF">
            <w:pPr>
              <w:jc w:val="center"/>
              <w:rPr>
                <w:sz w:val="22"/>
                <w:szCs w:val="22"/>
              </w:rPr>
            </w:pPr>
            <w:r w:rsidRPr="00283E66">
              <w:rPr>
                <w:sz w:val="22"/>
                <w:szCs w:val="22"/>
              </w:rPr>
              <w:t>5 – 20</w:t>
            </w:r>
          </w:p>
        </w:tc>
        <w:tc>
          <w:tcPr>
            <w:tcW w:w="1126" w:type="dxa"/>
            <w:vAlign w:val="center"/>
          </w:tcPr>
          <w:p w:rsidR="00530E9D" w:rsidRPr="00283E66" w:rsidRDefault="00530E9D" w:rsidP="00B965EF">
            <w:pPr>
              <w:jc w:val="center"/>
              <w:rPr>
                <w:sz w:val="22"/>
                <w:szCs w:val="22"/>
              </w:rPr>
            </w:pPr>
            <w:r w:rsidRPr="00283E66">
              <w:rPr>
                <w:sz w:val="22"/>
                <w:szCs w:val="22"/>
              </w:rPr>
              <w:t>-0.0011</w:t>
            </w:r>
          </w:p>
        </w:tc>
        <w:tc>
          <w:tcPr>
            <w:tcW w:w="1177" w:type="dxa"/>
            <w:vAlign w:val="center"/>
          </w:tcPr>
          <w:p w:rsidR="00530E9D" w:rsidRPr="00283E66" w:rsidRDefault="00530E9D" w:rsidP="00B965EF">
            <w:pPr>
              <w:jc w:val="center"/>
              <w:rPr>
                <w:sz w:val="22"/>
                <w:szCs w:val="22"/>
              </w:rPr>
            </w:pPr>
            <w:r w:rsidRPr="00283E66">
              <w:rPr>
                <w:sz w:val="22"/>
                <w:szCs w:val="22"/>
              </w:rPr>
              <w:t>-0.0019</w:t>
            </w:r>
          </w:p>
        </w:tc>
        <w:tc>
          <w:tcPr>
            <w:tcW w:w="1120" w:type="dxa"/>
            <w:vAlign w:val="center"/>
          </w:tcPr>
          <w:p w:rsidR="00530E9D" w:rsidRPr="00283E66" w:rsidRDefault="00530E9D" w:rsidP="00B965EF">
            <w:pPr>
              <w:jc w:val="center"/>
              <w:rPr>
                <w:sz w:val="22"/>
                <w:szCs w:val="22"/>
              </w:rPr>
            </w:pPr>
            <w:r w:rsidRPr="00283E66">
              <w:rPr>
                <w:sz w:val="22"/>
                <w:szCs w:val="22"/>
              </w:rPr>
              <w:t>-0.0006</w:t>
            </w:r>
          </w:p>
        </w:tc>
        <w:tc>
          <w:tcPr>
            <w:tcW w:w="1117" w:type="dxa"/>
            <w:vAlign w:val="center"/>
          </w:tcPr>
          <w:p w:rsidR="00530E9D" w:rsidRPr="00283E66" w:rsidRDefault="00530E9D" w:rsidP="00B965EF">
            <w:pPr>
              <w:jc w:val="center"/>
              <w:rPr>
                <w:sz w:val="22"/>
                <w:szCs w:val="22"/>
              </w:rPr>
            </w:pPr>
            <w:r w:rsidRPr="00283E66">
              <w:rPr>
                <w:sz w:val="22"/>
                <w:szCs w:val="22"/>
              </w:rPr>
              <w:t>0.0013</w:t>
            </w:r>
          </w:p>
        </w:tc>
        <w:tc>
          <w:tcPr>
            <w:tcW w:w="1112" w:type="dxa"/>
            <w:vAlign w:val="center"/>
          </w:tcPr>
          <w:p w:rsidR="00530E9D" w:rsidRPr="00283E66" w:rsidRDefault="00530E9D" w:rsidP="00B965EF">
            <w:pPr>
              <w:jc w:val="center"/>
              <w:rPr>
                <w:sz w:val="22"/>
                <w:szCs w:val="22"/>
              </w:rPr>
            </w:pPr>
            <w:r w:rsidRPr="00283E66">
              <w:rPr>
                <w:sz w:val="22"/>
                <w:szCs w:val="22"/>
              </w:rPr>
              <w:t>0.0024</w:t>
            </w:r>
          </w:p>
        </w:tc>
        <w:tc>
          <w:tcPr>
            <w:tcW w:w="1112" w:type="dxa"/>
            <w:vAlign w:val="center"/>
          </w:tcPr>
          <w:p w:rsidR="00530E9D" w:rsidRPr="00283E66" w:rsidRDefault="00530E9D" w:rsidP="00B965EF">
            <w:pPr>
              <w:jc w:val="center"/>
              <w:rPr>
                <w:sz w:val="22"/>
                <w:szCs w:val="22"/>
              </w:rPr>
            </w:pPr>
            <w:r w:rsidRPr="00283E66">
              <w:rPr>
                <w:sz w:val="22"/>
                <w:szCs w:val="22"/>
              </w:rPr>
              <w:t>0.0016</w:t>
            </w:r>
          </w:p>
        </w:tc>
        <w:tc>
          <w:tcPr>
            <w:tcW w:w="1279" w:type="dxa"/>
            <w:vAlign w:val="center"/>
          </w:tcPr>
          <w:p w:rsidR="00530E9D" w:rsidRPr="00283E66" w:rsidRDefault="00530E9D" w:rsidP="00B965EF">
            <w:pPr>
              <w:jc w:val="center"/>
              <w:rPr>
                <w:sz w:val="22"/>
                <w:szCs w:val="22"/>
              </w:rPr>
            </w:pPr>
            <w:r w:rsidRPr="00283E66">
              <w:rPr>
                <w:sz w:val="22"/>
                <w:szCs w:val="22"/>
              </w:rPr>
              <w:t>-0.0047</w:t>
            </w:r>
          </w:p>
        </w:tc>
        <w:tc>
          <w:tcPr>
            <w:tcW w:w="1122" w:type="dxa"/>
            <w:vAlign w:val="center"/>
          </w:tcPr>
          <w:p w:rsidR="00530E9D" w:rsidRPr="00283E66" w:rsidRDefault="00530E9D" w:rsidP="00B965EF">
            <w:pPr>
              <w:jc w:val="center"/>
              <w:rPr>
                <w:sz w:val="22"/>
                <w:szCs w:val="22"/>
              </w:rPr>
            </w:pPr>
            <w:r w:rsidRPr="00283E66">
              <w:rPr>
                <w:sz w:val="22"/>
                <w:szCs w:val="22"/>
              </w:rPr>
              <w:t>-0.0014</w:t>
            </w:r>
          </w:p>
        </w:tc>
        <w:tc>
          <w:tcPr>
            <w:tcW w:w="1123" w:type="dxa"/>
            <w:vAlign w:val="center"/>
          </w:tcPr>
          <w:p w:rsidR="00530E9D" w:rsidRPr="00283E66" w:rsidRDefault="00530E9D" w:rsidP="00B965EF">
            <w:pPr>
              <w:jc w:val="center"/>
              <w:rPr>
                <w:sz w:val="22"/>
                <w:szCs w:val="22"/>
              </w:rPr>
            </w:pPr>
            <w:r w:rsidRPr="00283E66">
              <w:rPr>
                <w:sz w:val="22"/>
                <w:szCs w:val="22"/>
              </w:rPr>
              <w:t>0.0090</w:t>
            </w:r>
          </w:p>
        </w:tc>
      </w:tr>
      <w:tr w:rsidR="00530E9D">
        <w:trPr>
          <w:gridAfter w:val="1"/>
          <w:wAfter w:w="72" w:type="dxa"/>
          <w:jc w:val="center"/>
        </w:trPr>
        <w:tc>
          <w:tcPr>
            <w:tcW w:w="3187" w:type="dxa"/>
            <w:vAlign w:val="center"/>
          </w:tcPr>
          <w:p w:rsidR="00530E9D" w:rsidRPr="00283E66" w:rsidRDefault="00530E9D" w:rsidP="00CA0DD0">
            <w:pPr>
              <w:jc w:val="center"/>
              <w:rPr>
                <w:sz w:val="22"/>
                <w:szCs w:val="22"/>
              </w:rPr>
            </w:pPr>
          </w:p>
        </w:tc>
        <w:tc>
          <w:tcPr>
            <w:tcW w:w="1225" w:type="dxa"/>
            <w:vAlign w:val="center"/>
          </w:tcPr>
          <w:p w:rsidR="00530E9D" w:rsidRPr="00283E66" w:rsidRDefault="00530E9D" w:rsidP="00B965EF">
            <w:pPr>
              <w:jc w:val="center"/>
              <w:rPr>
                <w:sz w:val="22"/>
                <w:szCs w:val="22"/>
              </w:rPr>
            </w:pPr>
            <w:r w:rsidRPr="00283E66">
              <w:rPr>
                <w:sz w:val="22"/>
                <w:szCs w:val="22"/>
              </w:rPr>
              <w:t>21 – 40</w:t>
            </w:r>
          </w:p>
        </w:tc>
        <w:tc>
          <w:tcPr>
            <w:tcW w:w="1126" w:type="dxa"/>
            <w:vAlign w:val="center"/>
          </w:tcPr>
          <w:p w:rsidR="00530E9D" w:rsidRPr="00283E66" w:rsidRDefault="00530E9D" w:rsidP="00B965EF">
            <w:pPr>
              <w:jc w:val="center"/>
              <w:rPr>
                <w:sz w:val="22"/>
                <w:szCs w:val="22"/>
              </w:rPr>
            </w:pPr>
            <w:r w:rsidRPr="00283E66">
              <w:rPr>
                <w:sz w:val="22"/>
                <w:szCs w:val="22"/>
              </w:rPr>
              <w:t>-0.0011</w:t>
            </w:r>
          </w:p>
        </w:tc>
        <w:tc>
          <w:tcPr>
            <w:tcW w:w="1177" w:type="dxa"/>
            <w:vAlign w:val="center"/>
          </w:tcPr>
          <w:p w:rsidR="00530E9D" w:rsidRPr="00283E66" w:rsidRDefault="00530E9D" w:rsidP="00B965EF">
            <w:pPr>
              <w:jc w:val="center"/>
              <w:rPr>
                <w:sz w:val="22"/>
                <w:szCs w:val="22"/>
              </w:rPr>
            </w:pPr>
            <w:r w:rsidRPr="00283E66">
              <w:rPr>
                <w:sz w:val="22"/>
                <w:szCs w:val="22"/>
              </w:rPr>
              <w:t>-0.0021</w:t>
            </w:r>
          </w:p>
        </w:tc>
        <w:tc>
          <w:tcPr>
            <w:tcW w:w="1120" w:type="dxa"/>
            <w:vAlign w:val="center"/>
          </w:tcPr>
          <w:p w:rsidR="00530E9D" w:rsidRPr="00283E66" w:rsidRDefault="00530E9D" w:rsidP="00B965EF">
            <w:pPr>
              <w:jc w:val="center"/>
              <w:rPr>
                <w:sz w:val="22"/>
                <w:szCs w:val="22"/>
              </w:rPr>
            </w:pPr>
            <w:r w:rsidRPr="00283E66">
              <w:rPr>
                <w:sz w:val="22"/>
                <w:szCs w:val="22"/>
              </w:rPr>
              <w:t>-0.0005</w:t>
            </w:r>
          </w:p>
        </w:tc>
        <w:tc>
          <w:tcPr>
            <w:tcW w:w="1117" w:type="dxa"/>
            <w:vAlign w:val="center"/>
          </w:tcPr>
          <w:p w:rsidR="00530E9D" w:rsidRPr="00283E66" w:rsidRDefault="00530E9D" w:rsidP="00B965EF">
            <w:pPr>
              <w:jc w:val="center"/>
              <w:rPr>
                <w:sz w:val="22"/>
                <w:szCs w:val="22"/>
              </w:rPr>
            </w:pPr>
            <w:r w:rsidRPr="00283E66">
              <w:rPr>
                <w:sz w:val="22"/>
                <w:szCs w:val="22"/>
              </w:rPr>
              <w:t>0.0014</w:t>
            </w:r>
          </w:p>
        </w:tc>
        <w:tc>
          <w:tcPr>
            <w:tcW w:w="1112" w:type="dxa"/>
            <w:vAlign w:val="center"/>
          </w:tcPr>
          <w:p w:rsidR="00530E9D" w:rsidRPr="00283E66" w:rsidRDefault="00530E9D" w:rsidP="00B965EF">
            <w:pPr>
              <w:jc w:val="center"/>
              <w:rPr>
                <w:sz w:val="22"/>
                <w:szCs w:val="22"/>
              </w:rPr>
            </w:pPr>
            <w:r w:rsidRPr="00283E66">
              <w:rPr>
                <w:sz w:val="22"/>
                <w:szCs w:val="22"/>
              </w:rPr>
              <w:t>0.0024</w:t>
            </w:r>
          </w:p>
        </w:tc>
        <w:tc>
          <w:tcPr>
            <w:tcW w:w="1112" w:type="dxa"/>
            <w:vAlign w:val="center"/>
          </w:tcPr>
          <w:p w:rsidR="00530E9D" w:rsidRPr="00283E66" w:rsidRDefault="00530E9D" w:rsidP="00B965EF">
            <w:pPr>
              <w:jc w:val="center"/>
              <w:rPr>
                <w:sz w:val="22"/>
                <w:szCs w:val="22"/>
              </w:rPr>
            </w:pPr>
            <w:r w:rsidRPr="00283E66">
              <w:rPr>
                <w:sz w:val="22"/>
                <w:szCs w:val="22"/>
              </w:rPr>
              <w:t>0.0016</w:t>
            </w:r>
          </w:p>
        </w:tc>
        <w:tc>
          <w:tcPr>
            <w:tcW w:w="1279" w:type="dxa"/>
            <w:vAlign w:val="center"/>
          </w:tcPr>
          <w:p w:rsidR="00530E9D" w:rsidRPr="00283E66" w:rsidRDefault="00530E9D" w:rsidP="00B965EF">
            <w:pPr>
              <w:jc w:val="center"/>
              <w:rPr>
                <w:sz w:val="22"/>
                <w:szCs w:val="22"/>
              </w:rPr>
            </w:pPr>
            <w:r w:rsidRPr="00283E66">
              <w:rPr>
                <w:sz w:val="22"/>
                <w:szCs w:val="22"/>
              </w:rPr>
              <w:t>-0.0048</w:t>
            </w:r>
          </w:p>
        </w:tc>
        <w:tc>
          <w:tcPr>
            <w:tcW w:w="1122" w:type="dxa"/>
            <w:vAlign w:val="center"/>
          </w:tcPr>
          <w:p w:rsidR="00530E9D" w:rsidRPr="00283E66" w:rsidRDefault="00530E9D" w:rsidP="00B965EF">
            <w:pPr>
              <w:jc w:val="center"/>
              <w:rPr>
                <w:sz w:val="22"/>
                <w:szCs w:val="22"/>
              </w:rPr>
            </w:pPr>
            <w:r w:rsidRPr="00283E66">
              <w:rPr>
                <w:sz w:val="22"/>
                <w:szCs w:val="22"/>
              </w:rPr>
              <w:t>-0.0014</w:t>
            </w:r>
          </w:p>
        </w:tc>
        <w:tc>
          <w:tcPr>
            <w:tcW w:w="1123" w:type="dxa"/>
            <w:vAlign w:val="center"/>
          </w:tcPr>
          <w:p w:rsidR="00530E9D" w:rsidRPr="00283E66" w:rsidRDefault="00530E9D" w:rsidP="00B965EF">
            <w:pPr>
              <w:jc w:val="center"/>
              <w:rPr>
                <w:sz w:val="22"/>
                <w:szCs w:val="22"/>
              </w:rPr>
            </w:pPr>
            <w:r w:rsidRPr="00283E66">
              <w:rPr>
                <w:sz w:val="22"/>
                <w:szCs w:val="22"/>
              </w:rPr>
              <w:t>0.0089</w:t>
            </w:r>
          </w:p>
        </w:tc>
      </w:tr>
      <w:tr w:rsidR="00530E9D">
        <w:trPr>
          <w:gridAfter w:val="1"/>
          <w:wAfter w:w="72" w:type="dxa"/>
          <w:jc w:val="center"/>
        </w:trPr>
        <w:tc>
          <w:tcPr>
            <w:tcW w:w="3187" w:type="dxa"/>
            <w:tcBorders>
              <w:bottom w:val="single" w:sz="4" w:space="0" w:color="auto"/>
            </w:tcBorders>
            <w:vAlign w:val="center"/>
          </w:tcPr>
          <w:p w:rsidR="00530E9D" w:rsidRPr="00283E66" w:rsidRDefault="00530E9D" w:rsidP="00CA0DD0">
            <w:pPr>
              <w:jc w:val="center"/>
              <w:rPr>
                <w:sz w:val="22"/>
                <w:szCs w:val="22"/>
              </w:rPr>
            </w:pPr>
          </w:p>
        </w:tc>
        <w:tc>
          <w:tcPr>
            <w:tcW w:w="1225" w:type="dxa"/>
            <w:tcBorders>
              <w:bottom w:val="single" w:sz="4" w:space="0" w:color="auto"/>
            </w:tcBorders>
            <w:vAlign w:val="center"/>
          </w:tcPr>
          <w:p w:rsidR="00530E9D" w:rsidRPr="00FE2DF7" w:rsidRDefault="00530E9D" w:rsidP="00F223B1">
            <w:pPr>
              <w:jc w:val="center"/>
              <w:rPr>
                <w:sz w:val="22"/>
                <w:szCs w:val="22"/>
              </w:rPr>
            </w:pPr>
          </w:p>
        </w:tc>
        <w:tc>
          <w:tcPr>
            <w:tcW w:w="1126" w:type="dxa"/>
            <w:tcBorders>
              <w:bottom w:val="single" w:sz="4" w:space="0" w:color="auto"/>
            </w:tcBorders>
            <w:vAlign w:val="center"/>
          </w:tcPr>
          <w:p w:rsidR="00530E9D" w:rsidRPr="00FE2DF7" w:rsidRDefault="00530E9D" w:rsidP="00F223B1">
            <w:pPr>
              <w:jc w:val="center"/>
              <w:rPr>
                <w:sz w:val="22"/>
                <w:szCs w:val="22"/>
              </w:rPr>
            </w:pPr>
          </w:p>
        </w:tc>
        <w:tc>
          <w:tcPr>
            <w:tcW w:w="1177" w:type="dxa"/>
            <w:tcBorders>
              <w:bottom w:val="single" w:sz="4" w:space="0" w:color="auto"/>
            </w:tcBorders>
            <w:vAlign w:val="center"/>
          </w:tcPr>
          <w:p w:rsidR="00530E9D" w:rsidRPr="00FE2DF7" w:rsidRDefault="00530E9D" w:rsidP="00F223B1">
            <w:pPr>
              <w:jc w:val="center"/>
              <w:rPr>
                <w:sz w:val="22"/>
                <w:szCs w:val="22"/>
              </w:rPr>
            </w:pPr>
          </w:p>
        </w:tc>
        <w:tc>
          <w:tcPr>
            <w:tcW w:w="1120" w:type="dxa"/>
            <w:tcBorders>
              <w:bottom w:val="single" w:sz="4" w:space="0" w:color="auto"/>
            </w:tcBorders>
            <w:vAlign w:val="center"/>
          </w:tcPr>
          <w:p w:rsidR="00530E9D" w:rsidRPr="00FE2DF7" w:rsidRDefault="00530E9D" w:rsidP="00F223B1">
            <w:pPr>
              <w:jc w:val="center"/>
              <w:rPr>
                <w:sz w:val="22"/>
                <w:szCs w:val="22"/>
              </w:rPr>
            </w:pPr>
          </w:p>
        </w:tc>
        <w:tc>
          <w:tcPr>
            <w:tcW w:w="1117" w:type="dxa"/>
            <w:tcBorders>
              <w:bottom w:val="single" w:sz="4" w:space="0" w:color="auto"/>
            </w:tcBorders>
            <w:vAlign w:val="center"/>
          </w:tcPr>
          <w:p w:rsidR="00530E9D" w:rsidRPr="00FE2DF7" w:rsidRDefault="00530E9D" w:rsidP="00F223B1">
            <w:pPr>
              <w:jc w:val="center"/>
              <w:rPr>
                <w:sz w:val="22"/>
                <w:szCs w:val="22"/>
              </w:rPr>
            </w:pPr>
          </w:p>
        </w:tc>
        <w:tc>
          <w:tcPr>
            <w:tcW w:w="1112" w:type="dxa"/>
            <w:tcBorders>
              <w:bottom w:val="single" w:sz="4" w:space="0" w:color="auto"/>
            </w:tcBorders>
            <w:vAlign w:val="center"/>
          </w:tcPr>
          <w:p w:rsidR="00530E9D" w:rsidRPr="00FE2DF7" w:rsidRDefault="00530E9D" w:rsidP="00F223B1">
            <w:pPr>
              <w:jc w:val="center"/>
              <w:rPr>
                <w:sz w:val="22"/>
                <w:szCs w:val="22"/>
              </w:rPr>
            </w:pPr>
          </w:p>
        </w:tc>
        <w:tc>
          <w:tcPr>
            <w:tcW w:w="1112" w:type="dxa"/>
            <w:tcBorders>
              <w:bottom w:val="single" w:sz="4" w:space="0" w:color="auto"/>
            </w:tcBorders>
            <w:vAlign w:val="center"/>
          </w:tcPr>
          <w:p w:rsidR="00530E9D" w:rsidRPr="00FE2DF7" w:rsidRDefault="00530E9D" w:rsidP="00F223B1">
            <w:pPr>
              <w:jc w:val="center"/>
              <w:rPr>
                <w:sz w:val="22"/>
                <w:szCs w:val="22"/>
              </w:rPr>
            </w:pPr>
          </w:p>
        </w:tc>
        <w:tc>
          <w:tcPr>
            <w:tcW w:w="1279" w:type="dxa"/>
            <w:tcBorders>
              <w:bottom w:val="single" w:sz="4" w:space="0" w:color="auto"/>
            </w:tcBorders>
            <w:vAlign w:val="center"/>
          </w:tcPr>
          <w:p w:rsidR="00530E9D" w:rsidRPr="00FE2DF7" w:rsidRDefault="00530E9D" w:rsidP="00F223B1">
            <w:pPr>
              <w:jc w:val="center"/>
              <w:rPr>
                <w:sz w:val="22"/>
                <w:szCs w:val="22"/>
              </w:rPr>
            </w:pPr>
          </w:p>
        </w:tc>
        <w:tc>
          <w:tcPr>
            <w:tcW w:w="1122" w:type="dxa"/>
            <w:tcBorders>
              <w:bottom w:val="single" w:sz="4" w:space="0" w:color="auto"/>
            </w:tcBorders>
            <w:vAlign w:val="center"/>
          </w:tcPr>
          <w:p w:rsidR="00530E9D" w:rsidRPr="00FE2DF7" w:rsidRDefault="00530E9D" w:rsidP="00F223B1">
            <w:pPr>
              <w:jc w:val="center"/>
              <w:rPr>
                <w:sz w:val="22"/>
                <w:szCs w:val="22"/>
              </w:rPr>
            </w:pPr>
          </w:p>
        </w:tc>
        <w:tc>
          <w:tcPr>
            <w:tcW w:w="1123" w:type="dxa"/>
            <w:tcBorders>
              <w:bottom w:val="single" w:sz="4" w:space="0" w:color="auto"/>
            </w:tcBorders>
            <w:vAlign w:val="center"/>
          </w:tcPr>
          <w:p w:rsidR="00530E9D" w:rsidRPr="00FE2DF7" w:rsidRDefault="00530E9D" w:rsidP="00F223B1">
            <w:pPr>
              <w:jc w:val="center"/>
              <w:rPr>
                <w:sz w:val="22"/>
                <w:szCs w:val="22"/>
              </w:rPr>
            </w:pPr>
          </w:p>
        </w:tc>
      </w:tr>
      <w:tr w:rsidR="00530E9D">
        <w:trPr>
          <w:gridAfter w:val="1"/>
          <w:wAfter w:w="72" w:type="dxa"/>
          <w:jc w:val="center"/>
        </w:trPr>
        <w:tc>
          <w:tcPr>
            <w:tcW w:w="3187" w:type="dxa"/>
            <w:tcBorders>
              <w:top w:val="single" w:sz="4" w:space="0" w:color="auto"/>
            </w:tcBorders>
            <w:vAlign w:val="center"/>
          </w:tcPr>
          <w:p w:rsidR="00530E9D" w:rsidRPr="00283E66" w:rsidRDefault="00530E9D" w:rsidP="00CA0DD0">
            <w:pPr>
              <w:jc w:val="center"/>
              <w:rPr>
                <w:sz w:val="22"/>
                <w:szCs w:val="22"/>
              </w:rPr>
            </w:pPr>
            <w:r w:rsidRPr="00283E66">
              <w:rPr>
                <w:sz w:val="22"/>
                <w:szCs w:val="22"/>
              </w:rPr>
              <w:t>Current account bal</w:t>
            </w:r>
            <w:r>
              <w:rPr>
                <w:sz w:val="22"/>
                <w:szCs w:val="22"/>
              </w:rPr>
              <w:t>.</w:t>
            </w:r>
            <w:r w:rsidRPr="00283E66">
              <w:rPr>
                <w:sz w:val="22"/>
                <w:szCs w:val="22"/>
              </w:rPr>
              <w:t xml:space="preserve"> (% GDP)</w:t>
            </w:r>
          </w:p>
        </w:tc>
        <w:tc>
          <w:tcPr>
            <w:tcW w:w="1225"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1 – 4</w:t>
            </w:r>
          </w:p>
        </w:tc>
        <w:tc>
          <w:tcPr>
            <w:tcW w:w="1126"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0.0331</w:t>
            </w:r>
          </w:p>
        </w:tc>
        <w:tc>
          <w:tcPr>
            <w:tcW w:w="1177"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0.0773</w:t>
            </w:r>
          </w:p>
        </w:tc>
        <w:tc>
          <w:tcPr>
            <w:tcW w:w="1120"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-0.1721</w:t>
            </w:r>
          </w:p>
        </w:tc>
        <w:tc>
          <w:tcPr>
            <w:tcW w:w="1117"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-0.1391</w:t>
            </w:r>
          </w:p>
        </w:tc>
        <w:tc>
          <w:tcPr>
            <w:tcW w:w="1112"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0.0932</w:t>
            </w:r>
          </w:p>
        </w:tc>
        <w:tc>
          <w:tcPr>
            <w:tcW w:w="1112"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0.0839</w:t>
            </w:r>
          </w:p>
        </w:tc>
        <w:tc>
          <w:tcPr>
            <w:tcW w:w="1279"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-0.1741</w:t>
            </w:r>
          </w:p>
        </w:tc>
        <w:tc>
          <w:tcPr>
            <w:tcW w:w="1122"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-0.2029</w:t>
            </w:r>
          </w:p>
        </w:tc>
        <w:tc>
          <w:tcPr>
            <w:tcW w:w="1123" w:type="dxa"/>
            <w:tcBorders>
              <w:top w:val="single" w:sz="4" w:space="0" w:color="auto"/>
            </w:tcBorders>
            <w:vAlign w:val="center"/>
          </w:tcPr>
          <w:p w:rsidR="00530E9D" w:rsidRPr="00283E66" w:rsidRDefault="00530E9D" w:rsidP="00B965EF">
            <w:pPr>
              <w:jc w:val="center"/>
              <w:rPr>
                <w:sz w:val="22"/>
                <w:szCs w:val="22"/>
              </w:rPr>
            </w:pPr>
            <w:r w:rsidRPr="00283E66">
              <w:rPr>
                <w:sz w:val="22"/>
                <w:szCs w:val="22"/>
              </w:rPr>
              <w:t>-0.0399</w:t>
            </w:r>
          </w:p>
        </w:tc>
      </w:tr>
      <w:tr w:rsidR="008F3F76">
        <w:trPr>
          <w:gridAfter w:val="1"/>
          <w:wAfter w:w="72" w:type="dxa"/>
          <w:jc w:val="center"/>
        </w:trPr>
        <w:tc>
          <w:tcPr>
            <w:tcW w:w="3187" w:type="dxa"/>
            <w:vAlign w:val="center"/>
          </w:tcPr>
          <w:p w:rsidR="008F3F76" w:rsidRPr="00283E66" w:rsidRDefault="008F3F76" w:rsidP="00B965EF">
            <w:pPr>
              <w:jc w:val="center"/>
              <w:rPr>
                <w:sz w:val="22"/>
                <w:szCs w:val="22"/>
              </w:rPr>
            </w:pPr>
          </w:p>
        </w:tc>
        <w:tc>
          <w:tcPr>
            <w:tcW w:w="1225" w:type="dxa"/>
            <w:vAlign w:val="center"/>
          </w:tcPr>
          <w:p w:rsidR="008F3F76" w:rsidRPr="00283E66" w:rsidRDefault="008F3F76" w:rsidP="00B965EF">
            <w:pPr>
              <w:jc w:val="center"/>
              <w:rPr>
                <w:sz w:val="22"/>
                <w:szCs w:val="22"/>
              </w:rPr>
            </w:pPr>
            <w:r w:rsidRPr="00283E66">
              <w:rPr>
                <w:sz w:val="22"/>
                <w:szCs w:val="22"/>
              </w:rPr>
              <w:t>5 – 20</w:t>
            </w:r>
          </w:p>
        </w:tc>
        <w:tc>
          <w:tcPr>
            <w:tcW w:w="1126" w:type="dxa"/>
            <w:vAlign w:val="center"/>
          </w:tcPr>
          <w:p w:rsidR="008F3F76" w:rsidRPr="00283E66" w:rsidRDefault="008F3F76" w:rsidP="00B965EF">
            <w:pPr>
              <w:jc w:val="center"/>
              <w:rPr>
                <w:sz w:val="22"/>
                <w:szCs w:val="22"/>
              </w:rPr>
            </w:pPr>
            <w:r w:rsidRPr="00283E66">
              <w:rPr>
                <w:sz w:val="22"/>
                <w:szCs w:val="22"/>
              </w:rPr>
              <w:t>0.0456</w:t>
            </w:r>
          </w:p>
        </w:tc>
        <w:tc>
          <w:tcPr>
            <w:tcW w:w="1177" w:type="dxa"/>
            <w:vAlign w:val="center"/>
          </w:tcPr>
          <w:p w:rsidR="008F3F76" w:rsidRPr="00283E66" w:rsidRDefault="008F3F76" w:rsidP="00B965EF">
            <w:pPr>
              <w:jc w:val="center"/>
              <w:rPr>
                <w:sz w:val="22"/>
                <w:szCs w:val="22"/>
              </w:rPr>
            </w:pPr>
            <w:r w:rsidRPr="00283E66">
              <w:rPr>
                <w:sz w:val="22"/>
                <w:szCs w:val="22"/>
              </w:rPr>
              <w:t>0.1066</w:t>
            </w:r>
          </w:p>
        </w:tc>
        <w:tc>
          <w:tcPr>
            <w:tcW w:w="1120" w:type="dxa"/>
            <w:vAlign w:val="center"/>
          </w:tcPr>
          <w:p w:rsidR="008F3F76" w:rsidRPr="00283E66" w:rsidRDefault="008F3F76" w:rsidP="00B965EF">
            <w:pPr>
              <w:jc w:val="center"/>
              <w:rPr>
                <w:sz w:val="22"/>
                <w:szCs w:val="22"/>
              </w:rPr>
            </w:pPr>
            <w:r w:rsidRPr="00283E66">
              <w:rPr>
                <w:sz w:val="22"/>
                <w:szCs w:val="22"/>
              </w:rPr>
              <w:t>-0.2785</w:t>
            </w:r>
          </w:p>
        </w:tc>
        <w:tc>
          <w:tcPr>
            <w:tcW w:w="1117" w:type="dxa"/>
            <w:vAlign w:val="center"/>
          </w:tcPr>
          <w:p w:rsidR="008F3F76" w:rsidRPr="00283E66" w:rsidRDefault="008F3F76" w:rsidP="00B965EF">
            <w:pPr>
              <w:jc w:val="center"/>
              <w:rPr>
                <w:sz w:val="22"/>
                <w:szCs w:val="22"/>
              </w:rPr>
            </w:pPr>
            <w:r w:rsidRPr="00283E66">
              <w:rPr>
                <w:sz w:val="22"/>
                <w:szCs w:val="22"/>
              </w:rPr>
              <w:t>-0.1234</w:t>
            </w:r>
          </w:p>
        </w:tc>
        <w:tc>
          <w:tcPr>
            <w:tcW w:w="1112" w:type="dxa"/>
            <w:vAlign w:val="center"/>
          </w:tcPr>
          <w:p w:rsidR="008F3F76" w:rsidRPr="00283E66" w:rsidRDefault="008F3F76" w:rsidP="00B965EF">
            <w:pPr>
              <w:jc w:val="center"/>
              <w:rPr>
                <w:sz w:val="22"/>
                <w:szCs w:val="22"/>
              </w:rPr>
            </w:pPr>
            <w:r w:rsidRPr="00283E66">
              <w:rPr>
                <w:sz w:val="22"/>
                <w:szCs w:val="22"/>
              </w:rPr>
              <w:t>0.1400</w:t>
            </w:r>
          </w:p>
        </w:tc>
        <w:tc>
          <w:tcPr>
            <w:tcW w:w="1112" w:type="dxa"/>
            <w:vAlign w:val="center"/>
          </w:tcPr>
          <w:p w:rsidR="008F3F76" w:rsidRPr="00283E66" w:rsidRDefault="008F3F76" w:rsidP="00B965EF">
            <w:pPr>
              <w:jc w:val="center"/>
              <w:rPr>
                <w:sz w:val="22"/>
                <w:szCs w:val="22"/>
              </w:rPr>
            </w:pPr>
            <w:r w:rsidRPr="00283E66">
              <w:rPr>
                <w:sz w:val="22"/>
                <w:szCs w:val="22"/>
              </w:rPr>
              <w:t>0.1052</w:t>
            </w:r>
          </w:p>
        </w:tc>
        <w:tc>
          <w:tcPr>
            <w:tcW w:w="1279" w:type="dxa"/>
            <w:vAlign w:val="center"/>
          </w:tcPr>
          <w:p w:rsidR="008F3F76" w:rsidRPr="00283E66" w:rsidRDefault="008F3F76" w:rsidP="00B965EF">
            <w:pPr>
              <w:jc w:val="center"/>
              <w:rPr>
                <w:sz w:val="22"/>
                <w:szCs w:val="22"/>
              </w:rPr>
            </w:pPr>
            <w:r w:rsidRPr="00283E66">
              <w:rPr>
                <w:sz w:val="22"/>
                <w:szCs w:val="22"/>
              </w:rPr>
              <w:t>-0.2753</w:t>
            </w:r>
          </w:p>
        </w:tc>
        <w:tc>
          <w:tcPr>
            <w:tcW w:w="1122" w:type="dxa"/>
            <w:vAlign w:val="center"/>
          </w:tcPr>
          <w:p w:rsidR="008F3F76" w:rsidRPr="00283E66" w:rsidRDefault="008F3F76" w:rsidP="00B965EF">
            <w:pPr>
              <w:jc w:val="center"/>
              <w:rPr>
                <w:sz w:val="22"/>
                <w:szCs w:val="22"/>
              </w:rPr>
            </w:pPr>
            <w:r w:rsidRPr="00283E66">
              <w:rPr>
                <w:sz w:val="22"/>
                <w:szCs w:val="22"/>
              </w:rPr>
              <w:t>-0.5276</w:t>
            </w:r>
          </w:p>
        </w:tc>
        <w:tc>
          <w:tcPr>
            <w:tcW w:w="1123" w:type="dxa"/>
            <w:vAlign w:val="center"/>
          </w:tcPr>
          <w:p w:rsidR="008F3F76" w:rsidRPr="00283E66" w:rsidRDefault="008F3F76" w:rsidP="00B965EF">
            <w:pPr>
              <w:jc w:val="center"/>
              <w:rPr>
                <w:sz w:val="22"/>
                <w:szCs w:val="22"/>
              </w:rPr>
            </w:pPr>
            <w:r w:rsidRPr="00283E66">
              <w:rPr>
                <w:sz w:val="22"/>
                <w:szCs w:val="22"/>
              </w:rPr>
              <w:t>-0.0399</w:t>
            </w:r>
          </w:p>
        </w:tc>
      </w:tr>
      <w:tr w:rsidR="008F3F76">
        <w:trPr>
          <w:gridAfter w:val="1"/>
          <w:wAfter w:w="72" w:type="dxa"/>
          <w:jc w:val="center"/>
        </w:trPr>
        <w:tc>
          <w:tcPr>
            <w:tcW w:w="3187" w:type="dxa"/>
            <w:tcBorders>
              <w:bottom w:val="double" w:sz="4" w:space="0" w:color="auto"/>
            </w:tcBorders>
            <w:vAlign w:val="center"/>
          </w:tcPr>
          <w:p w:rsidR="008F3F76" w:rsidRPr="00283E66" w:rsidRDefault="008F3F76" w:rsidP="00B965EF">
            <w:pPr>
              <w:jc w:val="center"/>
              <w:rPr>
                <w:sz w:val="22"/>
                <w:szCs w:val="22"/>
              </w:rPr>
            </w:pPr>
          </w:p>
        </w:tc>
        <w:tc>
          <w:tcPr>
            <w:tcW w:w="1225" w:type="dxa"/>
            <w:tcBorders>
              <w:bottom w:val="double" w:sz="4" w:space="0" w:color="auto"/>
            </w:tcBorders>
            <w:vAlign w:val="center"/>
          </w:tcPr>
          <w:p w:rsidR="008F3F76" w:rsidRPr="00283E66" w:rsidRDefault="008F3F76" w:rsidP="00B965EF">
            <w:pPr>
              <w:jc w:val="center"/>
              <w:rPr>
                <w:sz w:val="22"/>
                <w:szCs w:val="22"/>
              </w:rPr>
            </w:pPr>
            <w:r w:rsidRPr="00283E66">
              <w:rPr>
                <w:sz w:val="22"/>
                <w:szCs w:val="22"/>
              </w:rPr>
              <w:t>21 – 40</w:t>
            </w:r>
          </w:p>
        </w:tc>
        <w:tc>
          <w:tcPr>
            <w:tcW w:w="1126" w:type="dxa"/>
            <w:tcBorders>
              <w:bottom w:val="double" w:sz="4" w:space="0" w:color="auto"/>
            </w:tcBorders>
            <w:vAlign w:val="center"/>
          </w:tcPr>
          <w:p w:rsidR="008F3F76" w:rsidRPr="00283E66" w:rsidRDefault="008F3F76" w:rsidP="00B965EF">
            <w:pPr>
              <w:jc w:val="center"/>
              <w:rPr>
                <w:sz w:val="22"/>
                <w:szCs w:val="22"/>
              </w:rPr>
            </w:pPr>
            <w:r w:rsidRPr="00283E66">
              <w:rPr>
                <w:sz w:val="22"/>
                <w:szCs w:val="22"/>
              </w:rPr>
              <w:t>0.0464</w:t>
            </w:r>
          </w:p>
        </w:tc>
        <w:tc>
          <w:tcPr>
            <w:tcW w:w="1177" w:type="dxa"/>
            <w:tcBorders>
              <w:bottom w:val="double" w:sz="4" w:space="0" w:color="auto"/>
            </w:tcBorders>
            <w:vAlign w:val="center"/>
          </w:tcPr>
          <w:p w:rsidR="008F3F76" w:rsidRPr="00283E66" w:rsidRDefault="008F3F76" w:rsidP="00B965EF">
            <w:pPr>
              <w:jc w:val="center"/>
              <w:rPr>
                <w:sz w:val="22"/>
                <w:szCs w:val="22"/>
              </w:rPr>
            </w:pPr>
            <w:r w:rsidRPr="00283E66">
              <w:rPr>
                <w:sz w:val="22"/>
                <w:szCs w:val="22"/>
              </w:rPr>
              <w:t>0.1126</w:t>
            </w:r>
          </w:p>
        </w:tc>
        <w:tc>
          <w:tcPr>
            <w:tcW w:w="1120" w:type="dxa"/>
            <w:tcBorders>
              <w:bottom w:val="double" w:sz="4" w:space="0" w:color="auto"/>
            </w:tcBorders>
            <w:vAlign w:val="center"/>
          </w:tcPr>
          <w:p w:rsidR="008F3F76" w:rsidRPr="00283E66" w:rsidRDefault="008F3F76" w:rsidP="00B965EF">
            <w:pPr>
              <w:jc w:val="center"/>
              <w:rPr>
                <w:sz w:val="22"/>
                <w:szCs w:val="22"/>
              </w:rPr>
            </w:pPr>
            <w:r w:rsidRPr="00283E66">
              <w:rPr>
                <w:sz w:val="22"/>
                <w:szCs w:val="22"/>
              </w:rPr>
              <w:t>-0.2837</w:t>
            </w:r>
          </w:p>
        </w:tc>
        <w:tc>
          <w:tcPr>
            <w:tcW w:w="1117" w:type="dxa"/>
            <w:tcBorders>
              <w:bottom w:val="double" w:sz="4" w:space="0" w:color="auto"/>
            </w:tcBorders>
            <w:vAlign w:val="center"/>
          </w:tcPr>
          <w:p w:rsidR="008F3F76" w:rsidRPr="00283E66" w:rsidRDefault="008F3F76" w:rsidP="00B965EF">
            <w:pPr>
              <w:jc w:val="center"/>
              <w:rPr>
                <w:sz w:val="22"/>
                <w:szCs w:val="22"/>
              </w:rPr>
            </w:pPr>
            <w:r w:rsidRPr="00283E66">
              <w:rPr>
                <w:sz w:val="22"/>
                <w:szCs w:val="22"/>
              </w:rPr>
              <w:t>-0.1207</w:t>
            </w:r>
          </w:p>
        </w:tc>
        <w:tc>
          <w:tcPr>
            <w:tcW w:w="1112" w:type="dxa"/>
            <w:tcBorders>
              <w:bottom w:val="double" w:sz="4" w:space="0" w:color="auto"/>
            </w:tcBorders>
            <w:vAlign w:val="center"/>
          </w:tcPr>
          <w:p w:rsidR="008F3F76" w:rsidRPr="00283E66" w:rsidRDefault="008F3F76" w:rsidP="00B965EF">
            <w:pPr>
              <w:jc w:val="center"/>
              <w:rPr>
                <w:sz w:val="22"/>
                <w:szCs w:val="22"/>
              </w:rPr>
            </w:pPr>
            <w:r w:rsidRPr="00283E66">
              <w:rPr>
                <w:sz w:val="22"/>
                <w:szCs w:val="22"/>
              </w:rPr>
              <w:t>0.1400</w:t>
            </w:r>
          </w:p>
        </w:tc>
        <w:tc>
          <w:tcPr>
            <w:tcW w:w="1112" w:type="dxa"/>
            <w:tcBorders>
              <w:bottom w:val="double" w:sz="4" w:space="0" w:color="auto"/>
            </w:tcBorders>
            <w:vAlign w:val="center"/>
          </w:tcPr>
          <w:p w:rsidR="008F3F76" w:rsidRPr="00283E66" w:rsidRDefault="008F3F76" w:rsidP="00B965EF">
            <w:pPr>
              <w:jc w:val="center"/>
              <w:rPr>
                <w:sz w:val="22"/>
                <w:szCs w:val="22"/>
              </w:rPr>
            </w:pPr>
            <w:r w:rsidRPr="00283E66">
              <w:rPr>
                <w:sz w:val="22"/>
                <w:szCs w:val="22"/>
              </w:rPr>
              <w:t>0.1048</w:t>
            </w:r>
          </w:p>
        </w:tc>
        <w:tc>
          <w:tcPr>
            <w:tcW w:w="1279" w:type="dxa"/>
            <w:tcBorders>
              <w:bottom w:val="double" w:sz="4" w:space="0" w:color="auto"/>
            </w:tcBorders>
            <w:vAlign w:val="center"/>
          </w:tcPr>
          <w:p w:rsidR="008F3F76" w:rsidRPr="00283E66" w:rsidRDefault="008F3F76" w:rsidP="00B965EF">
            <w:pPr>
              <w:jc w:val="center"/>
              <w:rPr>
                <w:sz w:val="22"/>
                <w:szCs w:val="22"/>
              </w:rPr>
            </w:pPr>
            <w:r w:rsidRPr="00283E66">
              <w:rPr>
                <w:sz w:val="22"/>
                <w:szCs w:val="22"/>
              </w:rPr>
              <w:t>-0.2755</w:t>
            </w:r>
          </w:p>
        </w:tc>
        <w:tc>
          <w:tcPr>
            <w:tcW w:w="1122" w:type="dxa"/>
            <w:tcBorders>
              <w:bottom w:val="double" w:sz="4" w:space="0" w:color="auto"/>
            </w:tcBorders>
            <w:vAlign w:val="center"/>
          </w:tcPr>
          <w:p w:rsidR="008F3F76" w:rsidRPr="00283E66" w:rsidRDefault="008F3F76" w:rsidP="00B965EF">
            <w:pPr>
              <w:jc w:val="center"/>
              <w:rPr>
                <w:sz w:val="22"/>
                <w:szCs w:val="22"/>
              </w:rPr>
            </w:pPr>
            <w:r w:rsidRPr="00283E66">
              <w:rPr>
                <w:sz w:val="22"/>
                <w:szCs w:val="22"/>
              </w:rPr>
              <w:t>-0.5359</w:t>
            </w:r>
          </w:p>
        </w:tc>
        <w:tc>
          <w:tcPr>
            <w:tcW w:w="1123" w:type="dxa"/>
            <w:tcBorders>
              <w:bottom w:val="double" w:sz="4" w:space="0" w:color="auto"/>
            </w:tcBorders>
            <w:vAlign w:val="center"/>
          </w:tcPr>
          <w:p w:rsidR="008F3F76" w:rsidRPr="00283E66" w:rsidRDefault="008F3F76" w:rsidP="00B965EF">
            <w:pPr>
              <w:jc w:val="center"/>
              <w:rPr>
                <w:sz w:val="22"/>
                <w:szCs w:val="22"/>
              </w:rPr>
            </w:pPr>
            <w:r w:rsidRPr="00283E66">
              <w:rPr>
                <w:sz w:val="22"/>
                <w:szCs w:val="22"/>
              </w:rPr>
              <w:t>-0.0396</w:t>
            </w:r>
          </w:p>
        </w:tc>
      </w:tr>
      <w:tr w:rsidR="008F3F76" w:rsidRPr="008F3F76">
        <w:trPr>
          <w:jc w:val="center"/>
        </w:trPr>
        <w:tc>
          <w:tcPr>
            <w:tcW w:w="14772" w:type="dxa"/>
            <w:gridSpan w:val="12"/>
            <w:tcBorders>
              <w:top w:val="double" w:sz="4" w:space="0" w:color="auto"/>
            </w:tcBorders>
          </w:tcPr>
          <w:p w:rsidR="008F3F76" w:rsidRPr="008F3F76" w:rsidRDefault="008F3F76" w:rsidP="008F3F76">
            <w:pPr>
              <w:jc w:val="both"/>
              <w:rPr>
                <w:sz w:val="18"/>
                <w:szCs w:val="18"/>
              </w:rPr>
            </w:pPr>
          </w:p>
          <w:p w:rsidR="008F3F76" w:rsidRPr="008F3F76" w:rsidRDefault="008F3F76" w:rsidP="008F3F76">
            <w:pPr>
              <w:jc w:val="both"/>
              <w:rPr>
                <w:sz w:val="18"/>
                <w:szCs w:val="18"/>
                <w:lang w:val="en-GB"/>
              </w:rPr>
            </w:pPr>
            <w:r w:rsidRPr="008F3F76">
              <w:rPr>
                <w:sz w:val="18"/>
                <w:szCs w:val="18"/>
                <w:lang w:val="en-GB"/>
              </w:rPr>
              <w:t>Notes: the reactions for GDP/GDP</w:t>
            </w:r>
            <w:r w:rsidRPr="008F3F76">
              <w:rPr>
                <w:sz w:val="18"/>
                <w:szCs w:val="18"/>
                <w:vertAlign w:val="superscript"/>
                <w:lang w:val="en-GB"/>
              </w:rPr>
              <w:t>*</w:t>
            </w:r>
            <w:r w:rsidRPr="008F3F76">
              <w:rPr>
                <w:sz w:val="18"/>
                <w:szCs w:val="18"/>
                <w:lang w:val="en-GB"/>
              </w:rPr>
              <w:t xml:space="preserve"> and REER are based on the logarithm of these variables. 1 – 4 corresponds to the average between the 1st and 4th quarters following the shock. 5 – 20 corresponds to the average between the 5th and 20th quarters following the shock. 21 – 40 corresponds to the average between the 21st and 40th quarters following the shock.</w:t>
            </w:r>
          </w:p>
        </w:tc>
      </w:tr>
    </w:tbl>
    <w:p w:rsidR="00F223B1" w:rsidRPr="00F223B1" w:rsidRDefault="00F223B1" w:rsidP="00543D00">
      <w:pPr>
        <w:rPr>
          <w:sz w:val="16"/>
          <w:szCs w:val="16"/>
          <w:lang w:val="en-GB"/>
        </w:rPr>
      </w:pPr>
    </w:p>
    <w:tbl>
      <w:tblPr>
        <w:tblW w:w="14731" w:type="dxa"/>
        <w:jc w:val="center"/>
        <w:tblLook w:val="01E0"/>
      </w:tblPr>
      <w:tblGrid>
        <w:gridCol w:w="3224"/>
        <w:gridCol w:w="1226"/>
        <w:gridCol w:w="1125"/>
        <w:gridCol w:w="1176"/>
        <w:gridCol w:w="1119"/>
        <w:gridCol w:w="1116"/>
        <w:gridCol w:w="1111"/>
        <w:gridCol w:w="1111"/>
        <w:gridCol w:w="1279"/>
        <w:gridCol w:w="1122"/>
        <w:gridCol w:w="1122"/>
      </w:tblGrid>
      <w:tr w:rsidR="00543D00" w:rsidRPr="00F223B1">
        <w:trPr>
          <w:jc w:val="center"/>
        </w:trPr>
        <w:tc>
          <w:tcPr>
            <w:tcW w:w="14731" w:type="dxa"/>
            <w:gridSpan w:val="11"/>
            <w:tcBorders>
              <w:bottom w:val="double" w:sz="4" w:space="0" w:color="auto"/>
            </w:tcBorders>
          </w:tcPr>
          <w:p w:rsidR="00543D00" w:rsidRPr="00F223B1" w:rsidRDefault="00543D00" w:rsidP="00543D00">
            <w:pPr>
              <w:jc w:val="center"/>
              <w:rPr>
                <w:sz w:val="22"/>
                <w:szCs w:val="22"/>
                <w:lang w:val="en-GB"/>
              </w:rPr>
            </w:pPr>
            <w:r w:rsidRPr="00F223B1">
              <w:rPr>
                <w:sz w:val="22"/>
                <w:szCs w:val="22"/>
                <w:lang w:val="en-GB"/>
              </w:rPr>
              <w:t>Table B.4 – Reaction of domestic variables to a global imbalances shock</w:t>
            </w:r>
          </w:p>
        </w:tc>
      </w:tr>
      <w:tr w:rsidR="00543D00" w:rsidRPr="00283E66">
        <w:trPr>
          <w:jc w:val="center"/>
        </w:trPr>
        <w:tc>
          <w:tcPr>
            <w:tcW w:w="3224" w:type="dxa"/>
            <w:tcBorders>
              <w:top w:val="double" w:sz="4" w:space="0" w:color="auto"/>
              <w:bottom w:val="double" w:sz="4" w:space="0" w:color="auto"/>
            </w:tcBorders>
            <w:vAlign w:val="center"/>
          </w:tcPr>
          <w:p w:rsidR="00543D00" w:rsidRPr="00283E66" w:rsidRDefault="00543D00" w:rsidP="00543D00">
            <w:pPr>
              <w:rPr>
                <w:sz w:val="22"/>
                <w:szCs w:val="22"/>
              </w:rPr>
            </w:pPr>
            <w:r w:rsidRPr="00283E66">
              <w:rPr>
                <w:sz w:val="22"/>
                <w:szCs w:val="22"/>
              </w:rPr>
              <w:t>Variable</w:t>
            </w:r>
          </w:p>
        </w:tc>
        <w:tc>
          <w:tcPr>
            <w:tcW w:w="1226" w:type="dxa"/>
            <w:tcBorders>
              <w:top w:val="double" w:sz="4" w:space="0" w:color="auto"/>
              <w:bottom w:val="double" w:sz="4" w:space="0" w:color="auto"/>
            </w:tcBorders>
            <w:vAlign w:val="center"/>
          </w:tcPr>
          <w:p w:rsidR="00543D00" w:rsidRPr="00283E66" w:rsidRDefault="00543D00" w:rsidP="00543D00">
            <w:pPr>
              <w:rPr>
                <w:sz w:val="22"/>
                <w:szCs w:val="22"/>
              </w:rPr>
            </w:pPr>
            <w:r w:rsidRPr="00283E66">
              <w:rPr>
                <w:sz w:val="22"/>
                <w:szCs w:val="22"/>
              </w:rPr>
              <w:t>Horizon (quarters)</w:t>
            </w:r>
          </w:p>
        </w:tc>
        <w:tc>
          <w:tcPr>
            <w:tcW w:w="1125" w:type="dxa"/>
            <w:tcBorders>
              <w:top w:val="double" w:sz="4" w:space="0" w:color="auto"/>
              <w:bottom w:val="double" w:sz="4" w:space="0" w:color="auto"/>
            </w:tcBorders>
            <w:vAlign w:val="center"/>
          </w:tcPr>
          <w:p w:rsidR="00543D00" w:rsidRPr="00283E66" w:rsidRDefault="00543D00" w:rsidP="00543D00">
            <w:pPr>
              <w:rPr>
                <w:sz w:val="22"/>
                <w:szCs w:val="22"/>
              </w:rPr>
            </w:pPr>
            <w:r w:rsidRPr="00283E66">
              <w:rPr>
                <w:sz w:val="22"/>
                <w:szCs w:val="22"/>
              </w:rPr>
              <w:t>Modified eurozone</w:t>
            </w:r>
          </w:p>
        </w:tc>
        <w:tc>
          <w:tcPr>
            <w:tcW w:w="1176" w:type="dxa"/>
            <w:tcBorders>
              <w:top w:val="double" w:sz="4" w:space="0" w:color="auto"/>
              <w:bottom w:val="double" w:sz="4" w:space="0" w:color="auto"/>
            </w:tcBorders>
            <w:vAlign w:val="center"/>
          </w:tcPr>
          <w:p w:rsidR="00543D00" w:rsidRPr="00283E66" w:rsidRDefault="00543D00" w:rsidP="00543D00">
            <w:pPr>
              <w:rPr>
                <w:sz w:val="22"/>
                <w:szCs w:val="22"/>
              </w:rPr>
            </w:pPr>
            <w:r w:rsidRPr="00283E66">
              <w:rPr>
                <w:sz w:val="22"/>
                <w:szCs w:val="22"/>
              </w:rPr>
              <w:t>Germany</w:t>
            </w:r>
          </w:p>
        </w:tc>
        <w:tc>
          <w:tcPr>
            <w:tcW w:w="1119" w:type="dxa"/>
            <w:tcBorders>
              <w:top w:val="double" w:sz="4" w:space="0" w:color="auto"/>
              <w:bottom w:val="double" w:sz="4" w:space="0" w:color="auto"/>
            </w:tcBorders>
            <w:vAlign w:val="center"/>
          </w:tcPr>
          <w:p w:rsidR="00543D00" w:rsidRPr="00283E66" w:rsidRDefault="00543D00" w:rsidP="00543D00">
            <w:pPr>
              <w:rPr>
                <w:sz w:val="22"/>
                <w:szCs w:val="22"/>
              </w:rPr>
            </w:pPr>
            <w:r w:rsidRPr="00283E66">
              <w:rPr>
                <w:sz w:val="22"/>
                <w:szCs w:val="22"/>
              </w:rPr>
              <w:t>Austria</w:t>
            </w:r>
          </w:p>
        </w:tc>
        <w:tc>
          <w:tcPr>
            <w:tcW w:w="1116" w:type="dxa"/>
            <w:tcBorders>
              <w:top w:val="double" w:sz="4" w:space="0" w:color="auto"/>
              <w:bottom w:val="double" w:sz="4" w:space="0" w:color="auto"/>
            </w:tcBorders>
            <w:vAlign w:val="center"/>
          </w:tcPr>
          <w:p w:rsidR="00543D00" w:rsidRPr="00283E66" w:rsidRDefault="00543D00" w:rsidP="00543D00">
            <w:pPr>
              <w:rPr>
                <w:sz w:val="22"/>
                <w:szCs w:val="22"/>
              </w:rPr>
            </w:pPr>
            <w:r w:rsidRPr="00283E66">
              <w:rPr>
                <w:sz w:val="22"/>
                <w:szCs w:val="22"/>
              </w:rPr>
              <w:t>Spain</w:t>
            </w:r>
          </w:p>
        </w:tc>
        <w:tc>
          <w:tcPr>
            <w:tcW w:w="1111" w:type="dxa"/>
            <w:tcBorders>
              <w:top w:val="double" w:sz="4" w:space="0" w:color="auto"/>
              <w:bottom w:val="double" w:sz="4" w:space="0" w:color="auto"/>
            </w:tcBorders>
            <w:vAlign w:val="center"/>
          </w:tcPr>
          <w:p w:rsidR="00543D00" w:rsidRPr="00283E66" w:rsidRDefault="00543D00" w:rsidP="00543D00">
            <w:pPr>
              <w:rPr>
                <w:sz w:val="22"/>
                <w:szCs w:val="22"/>
              </w:rPr>
            </w:pPr>
            <w:r w:rsidRPr="00283E66">
              <w:rPr>
                <w:sz w:val="22"/>
                <w:szCs w:val="22"/>
              </w:rPr>
              <w:t>France</w:t>
            </w:r>
          </w:p>
        </w:tc>
        <w:tc>
          <w:tcPr>
            <w:tcW w:w="1111" w:type="dxa"/>
            <w:tcBorders>
              <w:top w:val="double" w:sz="4" w:space="0" w:color="auto"/>
              <w:bottom w:val="double" w:sz="4" w:space="0" w:color="auto"/>
            </w:tcBorders>
            <w:vAlign w:val="center"/>
          </w:tcPr>
          <w:p w:rsidR="00543D00" w:rsidRPr="00283E66" w:rsidRDefault="00543D00" w:rsidP="00543D00">
            <w:pPr>
              <w:rPr>
                <w:sz w:val="22"/>
                <w:szCs w:val="22"/>
              </w:rPr>
            </w:pPr>
            <w:r w:rsidRPr="00283E66">
              <w:rPr>
                <w:sz w:val="22"/>
                <w:szCs w:val="22"/>
              </w:rPr>
              <w:t>Italy</w:t>
            </w:r>
          </w:p>
        </w:tc>
        <w:tc>
          <w:tcPr>
            <w:tcW w:w="1279" w:type="dxa"/>
            <w:tcBorders>
              <w:top w:val="double" w:sz="4" w:space="0" w:color="auto"/>
              <w:bottom w:val="double" w:sz="4" w:space="0" w:color="auto"/>
            </w:tcBorders>
            <w:vAlign w:val="center"/>
          </w:tcPr>
          <w:p w:rsidR="00543D00" w:rsidRPr="00283E66" w:rsidRDefault="00543D00" w:rsidP="00543D00">
            <w:pPr>
              <w:rPr>
                <w:sz w:val="22"/>
                <w:szCs w:val="22"/>
              </w:rPr>
            </w:pPr>
            <w:r w:rsidRPr="00283E66">
              <w:rPr>
                <w:sz w:val="22"/>
                <w:szCs w:val="22"/>
              </w:rPr>
              <w:t>Netherlands</w:t>
            </w:r>
          </w:p>
        </w:tc>
        <w:tc>
          <w:tcPr>
            <w:tcW w:w="1122" w:type="dxa"/>
            <w:tcBorders>
              <w:top w:val="double" w:sz="4" w:space="0" w:color="auto"/>
              <w:bottom w:val="double" w:sz="4" w:space="0" w:color="auto"/>
            </w:tcBorders>
            <w:vAlign w:val="center"/>
          </w:tcPr>
          <w:p w:rsidR="00543D00" w:rsidRPr="00283E66" w:rsidRDefault="00543D00" w:rsidP="00543D00">
            <w:pPr>
              <w:rPr>
                <w:sz w:val="22"/>
                <w:szCs w:val="22"/>
              </w:rPr>
            </w:pPr>
            <w:r w:rsidRPr="00283E66">
              <w:rPr>
                <w:sz w:val="22"/>
                <w:szCs w:val="22"/>
              </w:rPr>
              <w:t>Portugal</w:t>
            </w:r>
          </w:p>
        </w:tc>
        <w:tc>
          <w:tcPr>
            <w:tcW w:w="1122" w:type="dxa"/>
            <w:tcBorders>
              <w:top w:val="double" w:sz="4" w:space="0" w:color="auto"/>
              <w:bottom w:val="double" w:sz="4" w:space="0" w:color="auto"/>
            </w:tcBorders>
            <w:vAlign w:val="center"/>
          </w:tcPr>
          <w:p w:rsidR="00543D00" w:rsidRPr="00283E66" w:rsidRDefault="00543D00" w:rsidP="00543D00">
            <w:pPr>
              <w:rPr>
                <w:sz w:val="22"/>
                <w:szCs w:val="22"/>
              </w:rPr>
            </w:pPr>
            <w:r w:rsidRPr="00283E66">
              <w:rPr>
                <w:sz w:val="22"/>
                <w:szCs w:val="22"/>
              </w:rPr>
              <w:t>UK</w:t>
            </w:r>
          </w:p>
        </w:tc>
      </w:tr>
      <w:tr w:rsidR="00543D00" w:rsidRPr="00283E66">
        <w:trPr>
          <w:jc w:val="center"/>
        </w:trPr>
        <w:tc>
          <w:tcPr>
            <w:tcW w:w="3224" w:type="dxa"/>
            <w:tcBorders>
              <w:top w:val="double" w:sz="4" w:space="0" w:color="auto"/>
            </w:tcBorders>
            <w:vAlign w:val="center"/>
          </w:tcPr>
          <w:p w:rsidR="00543D00" w:rsidRPr="00283E66" w:rsidRDefault="00543D00" w:rsidP="00530E9D">
            <w:pPr>
              <w:jc w:val="center"/>
              <w:rPr>
                <w:sz w:val="22"/>
                <w:szCs w:val="22"/>
              </w:rPr>
            </w:pPr>
            <w:r w:rsidRPr="00283E66">
              <w:rPr>
                <w:sz w:val="22"/>
                <w:szCs w:val="22"/>
              </w:rPr>
              <w:t>GDP/GDP*</w:t>
            </w:r>
          </w:p>
        </w:tc>
        <w:tc>
          <w:tcPr>
            <w:tcW w:w="1226" w:type="dxa"/>
            <w:tcBorders>
              <w:top w:val="double" w:sz="4" w:space="0" w:color="auto"/>
            </w:tcBorders>
            <w:vAlign w:val="center"/>
          </w:tcPr>
          <w:p w:rsidR="00543D00" w:rsidRPr="00283E66" w:rsidRDefault="00543D00" w:rsidP="00543D00">
            <w:pPr>
              <w:rPr>
                <w:sz w:val="22"/>
                <w:szCs w:val="22"/>
              </w:rPr>
            </w:pPr>
            <w:r w:rsidRPr="00283E66">
              <w:rPr>
                <w:sz w:val="22"/>
                <w:szCs w:val="22"/>
              </w:rPr>
              <w:t>1 – 4</w:t>
            </w:r>
          </w:p>
        </w:tc>
        <w:tc>
          <w:tcPr>
            <w:tcW w:w="1125" w:type="dxa"/>
            <w:tcBorders>
              <w:top w:val="double" w:sz="4" w:space="0" w:color="auto"/>
            </w:tcBorders>
            <w:vAlign w:val="center"/>
          </w:tcPr>
          <w:p w:rsidR="00543D00" w:rsidRPr="00283E66" w:rsidRDefault="00543D00" w:rsidP="00543D00">
            <w:pPr>
              <w:rPr>
                <w:sz w:val="22"/>
                <w:szCs w:val="22"/>
              </w:rPr>
            </w:pPr>
            <w:r w:rsidRPr="00283E66">
              <w:rPr>
                <w:sz w:val="22"/>
                <w:szCs w:val="22"/>
              </w:rPr>
              <w:t>-0.0001</w:t>
            </w:r>
          </w:p>
        </w:tc>
        <w:tc>
          <w:tcPr>
            <w:tcW w:w="1176" w:type="dxa"/>
            <w:tcBorders>
              <w:top w:val="double" w:sz="4" w:space="0" w:color="auto"/>
            </w:tcBorders>
            <w:vAlign w:val="center"/>
          </w:tcPr>
          <w:p w:rsidR="00543D00" w:rsidRPr="00283E66" w:rsidRDefault="00543D00" w:rsidP="00543D00">
            <w:pPr>
              <w:rPr>
                <w:sz w:val="22"/>
                <w:szCs w:val="22"/>
              </w:rPr>
            </w:pPr>
            <w:r w:rsidRPr="00283E66">
              <w:rPr>
                <w:sz w:val="22"/>
                <w:szCs w:val="22"/>
              </w:rPr>
              <w:t>-0.0009</w:t>
            </w:r>
          </w:p>
        </w:tc>
        <w:tc>
          <w:tcPr>
            <w:tcW w:w="1119" w:type="dxa"/>
            <w:tcBorders>
              <w:top w:val="double" w:sz="4" w:space="0" w:color="auto"/>
            </w:tcBorders>
            <w:vAlign w:val="center"/>
          </w:tcPr>
          <w:p w:rsidR="00543D00" w:rsidRPr="00283E66" w:rsidRDefault="00543D00" w:rsidP="00543D00">
            <w:pPr>
              <w:rPr>
                <w:sz w:val="22"/>
                <w:szCs w:val="22"/>
              </w:rPr>
            </w:pPr>
            <w:r w:rsidRPr="00283E66">
              <w:rPr>
                <w:sz w:val="22"/>
                <w:szCs w:val="22"/>
              </w:rPr>
              <w:t>0.0011</w:t>
            </w:r>
          </w:p>
        </w:tc>
        <w:tc>
          <w:tcPr>
            <w:tcW w:w="1116" w:type="dxa"/>
            <w:tcBorders>
              <w:top w:val="double" w:sz="4" w:space="0" w:color="auto"/>
            </w:tcBorders>
            <w:vAlign w:val="center"/>
          </w:tcPr>
          <w:p w:rsidR="00543D00" w:rsidRPr="00283E66" w:rsidRDefault="00543D00" w:rsidP="00543D00">
            <w:pPr>
              <w:rPr>
                <w:sz w:val="22"/>
                <w:szCs w:val="22"/>
              </w:rPr>
            </w:pPr>
            <w:r w:rsidRPr="00283E66">
              <w:rPr>
                <w:sz w:val="22"/>
                <w:szCs w:val="22"/>
              </w:rPr>
              <w:t>-0.0013</w:t>
            </w:r>
          </w:p>
        </w:tc>
        <w:tc>
          <w:tcPr>
            <w:tcW w:w="1111" w:type="dxa"/>
            <w:tcBorders>
              <w:top w:val="double" w:sz="4" w:space="0" w:color="auto"/>
            </w:tcBorders>
            <w:vAlign w:val="center"/>
          </w:tcPr>
          <w:p w:rsidR="00543D00" w:rsidRPr="00283E66" w:rsidRDefault="00543D00" w:rsidP="00543D00">
            <w:pPr>
              <w:rPr>
                <w:sz w:val="22"/>
                <w:szCs w:val="22"/>
              </w:rPr>
            </w:pPr>
            <w:r w:rsidRPr="00283E66">
              <w:rPr>
                <w:sz w:val="22"/>
                <w:szCs w:val="22"/>
              </w:rPr>
              <w:t>-0.0005</w:t>
            </w:r>
          </w:p>
        </w:tc>
        <w:tc>
          <w:tcPr>
            <w:tcW w:w="1111" w:type="dxa"/>
            <w:tcBorders>
              <w:top w:val="double" w:sz="4" w:space="0" w:color="auto"/>
            </w:tcBorders>
            <w:vAlign w:val="center"/>
          </w:tcPr>
          <w:p w:rsidR="00543D00" w:rsidRPr="00283E66" w:rsidRDefault="00543D00" w:rsidP="00543D00">
            <w:pPr>
              <w:rPr>
                <w:sz w:val="22"/>
                <w:szCs w:val="22"/>
              </w:rPr>
            </w:pPr>
            <w:r w:rsidRPr="00283E66">
              <w:rPr>
                <w:sz w:val="22"/>
                <w:szCs w:val="22"/>
              </w:rPr>
              <w:t>-0.0006</w:t>
            </w:r>
          </w:p>
        </w:tc>
        <w:tc>
          <w:tcPr>
            <w:tcW w:w="1279" w:type="dxa"/>
            <w:tcBorders>
              <w:top w:val="double" w:sz="4" w:space="0" w:color="auto"/>
            </w:tcBorders>
            <w:vAlign w:val="center"/>
          </w:tcPr>
          <w:p w:rsidR="00543D00" w:rsidRPr="00283E66" w:rsidRDefault="00543D00" w:rsidP="00543D00">
            <w:pPr>
              <w:rPr>
                <w:sz w:val="22"/>
                <w:szCs w:val="22"/>
              </w:rPr>
            </w:pPr>
            <w:r w:rsidRPr="00283E66">
              <w:rPr>
                <w:sz w:val="22"/>
                <w:szCs w:val="22"/>
              </w:rPr>
              <w:t>0.0004</w:t>
            </w:r>
          </w:p>
        </w:tc>
        <w:tc>
          <w:tcPr>
            <w:tcW w:w="1122" w:type="dxa"/>
            <w:tcBorders>
              <w:top w:val="double" w:sz="4" w:space="0" w:color="auto"/>
            </w:tcBorders>
            <w:vAlign w:val="center"/>
          </w:tcPr>
          <w:p w:rsidR="00543D00" w:rsidRPr="00283E66" w:rsidRDefault="00543D00" w:rsidP="00543D00">
            <w:pPr>
              <w:rPr>
                <w:sz w:val="22"/>
                <w:szCs w:val="22"/>
              </w:rPr>
            </w:pPr>
            <w:r w:rsidRPr="00283E66">
              <w:rPr>
                <w:sz w:val="22"/>
                <w:szCs w:val="22"/>
              </w:rPr>
              <w:t>-0.0015</w:t>
            </w:r>
          </w:p>
        </w:tc>
        <w:tc>
          <w:tcPr>
            <w:tcW w:w="1122" w:type="dxa"/>
            <w:tcBorders>
              <w:top w:val="double" w:sz="4" w:space="0" w:color="auto"/>
            </w:tcBorders>
            <w:vAlign w:val="center"/>
          </w:tcPr>
          <w:p w:rsidR="00543D00" w:rsidRPr="00283E66" w:rsidRDefault="00543D00" w:rsidP="00543D00">
            <w:pPr>
              <w:rPr>
                <w:sz w:val="22"/>
                <w:szCs w:val="22"/>
              </w:rPr>
            </w:pPr>
            <w:r w:rsidRPr="00283E66">
              <w:rPr>
                <w:sz w:val="22"/>
                <w:szCs w:val="22"/>
              </w:rPr>
              <w:t>0.0011</w:t>
            </w:r>
          </w:p>
        </w:tc>
      </w:tr>
      <w:tr w:rsidR="00543D00" w:rsidRPr="00283E66">
        <w:trPr>
          <w:jc w:val="center"/>
        </w:trPr>
        <w:tc>
          <w:tcPr>
            <w:tcW w:w="3224" w:type="dxa"/>
            <w:vAlign w:val="center"/>
          </w:tcPr>
          <w:p w:rsidR="00543D00" w:rsidRPr="00283E66" w:rsidRDefault="00543D00" w:rsidP="00530E9D">
            <w:pPr>
              <w:jc w:val="center"/>
              <w:rPr>
                <w:sz w:val="22"/>
                <w:szCs w:val="22"/>
              </w:rPr>
            </w:pPr>
          </w:p>
        </w:tc>
        <w:tc>
          <w:tcPr>
            <w:tcW w:w="1226" w:type="dxa"/>
            <w:vAlign w:val="center"/>
          </w:tcPr>
          <w:p w:rsidR="00543D00" w:rsidRPr="00283E66" w:rsidRDefault="00543D00" w:rsidP="00543D00">
            <w:pPr>
              <w:rPr>
                <w:sz w:val="22"/>
                <w:szCs w:val="22"/>
              </w:rPr>
            </w:pPr>
            <w:r w:rsidRPr="00283E66">
              <w:rPr>
                <w:sz w:val="22"/>
                <w:szCs w:val="22"/>
              </w:rPr>
              <w:t>5 – 20</w:t>
            </w:r>
          </w:p>
        </w:tc>
        <w:tc>
          <w:tcPr>
            <w:tcW w:w="1125" w:type="dxa"/>
            <w:vAlign w:val="center"/>
          </w:tcPr>
          <w:p w:rsidR="00543D00" w:rsidRPr="00283E66" w:rsidRDefault="00543D00" w:rsidP="00543D00">
            <w:pPr>
              <w:rPr>
                <w:sz w:val="22"/>
                <w:szCs w:val="22"/>
              </w:rPr>
            </w:pPr>
            <w:r w:rsidRPr="00283E66">
              <w:rPr>
                <w:sz w:val="22"/>
                <w:szCs w:val="22"/>
              </w:rPr>
              <w:t>-0.0010</w:t>
            </w:r>
          </w:p>
        </w:tc>
        <w:tc>
          <w:tcPr>
            <w:tcW w:w="1176" w:type="dxa"/>
            <w:vAlign w:val="center"/>
          </w:tcPr>
          <w:p w:rsidR="00543D00" w:rsidRPr="00283E66" w:rsidRDefault="00543D00" w:rsidP="00543D00">
            <w:pPr>
              <w:rPr>
                <w:sz w:val="22"/>
                <w:szCs w:val="22"/>
              </w:rPr>
            </w:pPr>
            <w:r w:rsidRPr="00283E66">
              <w:rPr>
                <w:sz w:val="22"/>
                <w:szCs w:val="22"/>
              </w:rPr>
              <w:t>-0.0034</w:t>
            </w:r>
          </w:p>
        </w:tc>
        <w:tc>
          <w:tcPr>
            <w:tcW w:w="1119" w:type="dxa"/>
            <w:vAlign w:val="center"/>
          </w:tcPr>
          <w:p w:rsidR="00543D00" w:rsidRPr="00283E66" w:rsidRDefault="00543D00" w:rsidP="00543D00">
            <w:pPr>
              <w:rPr>
                <w:sz w:val="22"/>
                <w:szCs w:val="22"/>
              </w:rPr>
            </w:pPr>
            <w:r w:rsidRPr="00283E66">
              <w:rPr>
                <w:sz w:val="22"/>
                <w:szCs w:val="22"/>
              </w:rPr>
              <w:t>0.0011</w:t>
            </w:r>
          </w:p>
        </w:tc>
        <w:tc>
          <w:tcPr>
            <w:tcW w:w="1116" w:type="dxa"/>
            <w:vAlign w:val="center"/>
          </w:tcPr>
          <w:p w:rsidR="00543D00" w:rsidRPr="00283E66" w:rsidRDefault="00543D00" w:rsidP="00543D00">
            <w:pPr>
              <w:rPr>
                <w:sz w:val="22"/>
                <w:szCs w:val="22"/>
              </w:rPr>
            </w:pPr>
            <w:r w:rsidRPr="00283E66">
              <w:rPr>
                <w:sz w:val="22"/>
                <w:szCs w:val="22"/>
              </w:rPr>
              <w:t>-0.0012</w:t>
            </w:r>
          </w:p>
        </w:tc>
        <w:tc>
          <w:tcPr>
            <w:tcW w:w="1111" w:type="dxa"/>
            <w:vAlign w:val="center"/>
          </w:tcPr>
          <w:p w:rsidR="00543D00" w:rsidRPr="00283E66" w:rsidRDefault="00543D00" w:rsidP="00543D00">
            <w:pPr>
              <w:rPr>
                <w:sz w:val="22"/>
                <w:szCs w:val="22"/>
              </w:rPr>
            </w:pPr>
            <w:r w:rsidRPr="00283E66">
              <w:rPr>
                <w:sz w:val="22"/>
                <w:szCs w:val="22"/>
              </w:rPr>
              <w:t>-0.0008</w:t>
            </w:r>
          </w:p>
        </w:tc>
        <w:tc>
          <w:tcPr>
            <w:tcW w:w="1111" w:type="dxa"/>
            <w:vAlign w:val="center"/>
          </w:tcPr>
          <w:p w:rsidR="00543D00" w:rsidRPr="00283E66" w:rsidRDefault="00543D00" w:rsidP="00543D00">
            <w:pPr>
              <w:rPr>
                <w:sz w:val="22"/>
                <w:szCs w:val="22"/>
              </w:rPr>
            </w:pPr>
            <w:r w:rsidRPr="00283E66">
              <w:rPr>
                <w:sz w:val="22"/>
                <w:szCs w:val="22"/>
              </w:rPr>
              <w:t>-0.0007</w:t>
            </w:r>
          </w:p>
        </w:tc>
        <w:tc>
          <w:tcPr>
            <w:tcW w:w="1279" w:type="dxa"/>
            <w:vAlign w:val="center"/>
          </w:tcPr>
          <w:p w:rsidR="00543D00" w:rsidRPr="00283E66" w:rsidRDefault="00543D00" w:rsidP="00543D00">
            <w:pPr>
              <w:rPr>
                <w:sz w:val="22"/>
                <w:szCs w:val="22"/>
              </w:rPr>
            </w:pPr>
            <w:r w:rsidRPr="00283E66">
              <w:rPr>
                <w:sz w:val="22"/>
                <w:szCs w:val="22"/>
              </w:rPr>
              <w:t>0.0005</w:t>
            </w:r>
          </w:p>
        </w:tc>
        <w:tc>
          <w:tcPr>
            <w:tcW w:w="1122" w:type="dxa"/>
            <w:vAlign w:val="center"/>
          </w:tcPr>
          <w:p w:rsidR="00543D00" w:rsidRPr="00283E66" w:rsidRDefault="00543D00" w:rsidP="00543D00">
            <w:pPr>
              <w:rPr>
                <w:sz w:val="22"/>
                <w:szCs w:val="22"/>
              </w:rPr>
            </w:pPr>
            <w:r w:rsidRPr="00283E66">
              <w:rPr>
                <w:sz w:val="22"/>
                <w:szCs w:val="22"/>
              </w:rPr>
              <w:t>-0.0030</w:t>
            </w:r>
          </w:p>
        </w:tc>
        <w:tc>
          <w:tcPr>
            <w:tcW w:w="1122" w:type="dxa"/>
            <w:vAlign w:val="center"/>
          </w:tcPr>
          <w:p w:rsidR="00543D00" w:rsidRPr="00283E66" w:rsidRDefault="00543D00" w:rsidP="00543D00">
            <w:pPr>
              <w:rPr>
                <w:sz w:val="22"/>
                <w:szCs w:val="22"/>
              </w:rPr>
            </w:pPr>
            <w:r w:rsidRPr="00283E66">
              <w:rPr>
                <w:sz w:val="22"/>
                <w:szCs w:val="22"/>
              </w:rPr>
              <w:t>0.0026</w:t>
            </w:r>
          </w:p>
        </w:tc>
      </w:tr>
      <w:tr w:rsidR="00543D00" w:rsidRPr="00283E66">
        <w:trPr>
          <w:jc w:val="center"/>
        </w:trPr>
        <w:tc>
          <w:tcPr>
            <w:tcW w:w="3224" w:type="dxa"/>
            <w:vAlign w:val="center"/>
          </w:tcPr>
          <w:p w:rsidR="00543D00" w:rsidRPr="00283E66" w:rsidRDefault="00543D00" w:rsidP="00530E9D">
            <w:pPr>
              <w:jc w:val="center"/>
              <w:rPr>
                <w:sz w:val="22"/>
                <w:szCs w:val="22"/>
              </w:rPr>
            </w:pPr>
          </w:p>
        </w:tc>
        <w:tc>
          <w:tcPr>
            <w:tcW w:w="1226" w:type="dxa"/>
            <w:vAlign w:val="center"/>
          </w:tcPr>
          <w:p w:rsidR="00543D00" w:rsidRPr="00283E66" w:rsidRDefault="00543D00" w:rsidP="00543D00">
            <w:pPr>
              <w:rPr>
                <w:sz w:val="22"/>
                <w:szCs w:val="22"/>
              </w:rPr>
            </w:pPr>
            <w:r w:rsidRPr="00283E66">
              <w:rPr>
                <w:sz w:val="22"/>
                <w:szCs w:val="22"/>
              </w:rPr>
              <w:t>21 – 40</w:t>
            </w:r>
          </w:p>
        </w:tc>
        <w:tc>
          <w:tcPr>
            <w:tcW w:w="1125" w:type="dxa"/>
            <w:vAlign w:val="center"/>
          </w:tcPr>
          <w:p w:rsidR="00543D00" w:rsidRPr="00283E66" w:rsidRDefault="00543D00" w:rsidP="00543D00">
            <w:pPr>
              <w:rPr>
                <w:sz w:val="22"/>
                <w:szCs w:val="22"/>
              </w:rPr>
            </w:pPr>
            <w:r w:rsidRPr="00283E66">
              <w:rPr>
                <w:sz w:val="22"/>
                <w:szCs w:val="22"/>
              </w:rPr>
              <w:t>-0.0009</w:t>
            </w:r>
          </w:p>
        </w:tc>
        <w:tc>
          <w:tcPr>
            <w:tcW w:w="1176" w:type="dxa"/>
            <w:vAlign w:val="center"/>
          </w:tcPr>
          <w:p w:rsidR="00543D00" w:rsidRPr="00283E66" w:rsidRDefault="00543D00" w:rsidP="00543D00">
            <w:pPr>
              <w:rPr>
                <w:sz w:val="22"/>
                <w:szCs w:val="22"/>
              </w:rPr>
            </w:pPr>
            <w:r w:rsidRPr="00283E66">
              <w:rPr>
                <w:sz w:val="22"/>
                <w:szCs w:val="22"/>
              </w:rPr>
              <w:t>-0.0034</w:t>
            </w:r>
          </w:p>
        </w:tc>
        <w:tc>
          <w:tcPr>
            <w:tcW w:w="1119" w:type="dxa"/>
            <w:vAlign w:val="center"/>
          </w:tcPr>
          <w:p w:rsidR="00543D00" w:rsidRPr="00283E66" w:rsidRDefault="00543D00" w:rsidP="00543D00">
            <w:pPr>
              <w:rPr>
                <w:sz w:val="22"/>
                <w:szCs w:val="22"/>
              </w:rPr>
            </w:pPr>
            <w:r w:rsidRPr="00283E66">
              <w:rPr>
                <w:sz w:val="22"/>
                <w:szCs w:val="22"/>
              </w:rPr>
              <w:t>0.0011</w:t>
            </w:r>
          </w:p>
        </w:tc>
        <w:tc>
          <w:tcPr>
            <w:tcW w:w="1116" w:type="dxa"/>
            <w:vAlign w:val="center"/>
          </w:tcPr>
          <w:p w:rsidR="00543D00" w:rsidRPr="00283E66" w:rsidRDefault="00543D00" w:rsidP="00543D00">
            <w:pPr>
              <w:rPr>
                <w:sz w:val="22"/>
                <w:szCs w:val="22"/>
              </w:rPr>
            </w:pPr>
            <w:r w:rsidRPr="00283E66">
              <w:rPr>
                <w:sz w:val="22"/>
                <w:szCs w:val="22"/>
              </w:rPr>
              <w:t>-0.0012</w:t>
            </w:r>
          </w:p>
        </w:tc>
        <w:tc>
          <w:tcPr>
            <w:tcW w:w="1111" w:type="dxa"/>
            <w:vAlign w:val="center"/>
          </w:tcPr>
          <w:p w:rsidR="00543D00" w:rsidRPr="00283E66" w:rsidRDefault="00543D00" w:rsidP="00543D00">
            <w:pPr>
              <w:rPr>
                <w:sz w:val="22"/>
                <w:szCs w:val="22"/>
              </w:rPr>
            </w:pPr>
            <w:r w:rsidRPr="00283E66">
              <w:rPr>
                <w:sz w:val="22"/>
                <w:szCs w:val="22"/>
              </w:rPr>
              <w:t>-0.0009</w:t>
            </w:r>
          </w:p>
        </w:tc>
        <w:tc>
          <w:tcPr>
            <w:tcW w:w="1111" w:type="dxa"/>
            <w:vAlign w:val="center"/>
          </w:tcPr>
          <w:p w:rsidR="00543D00" w:rsidRPr="00283E66" w:rsidRDefault="00543D00" w:rsidP="00543D00">
            <w:pPr>
              <w:rPr>
                <w:sz w:val="22"/>
                <w:szCs w:val="22"/>
              </w:rPr>
            </w:pPr>
            <w:r w:rsidRPr="00283E66">
              <w:rPr>
                <w:sz w:val="22"/>
                <w:szCs w:val="22"/>
              </w:rPr>
              <w:t>-0.0007</w:t>
            </w:r>
          </w:p>
        </w:tc>
        <w:tc>
          <w:tcPr>
            <w:tcW w:w="1279" w:type="dxa"/>
            <w:vAlign w:val="center"/>
          </w:tcPr>
          <w:p w:rsidR="00543D00" w:rsidRPr="00283E66" w:rsidRDefault="00543D00" w:rsidP="00543D00">
            <w:pPr>
              <w:rPr>
                <w:sz w:val="22"/>
                <w:szCs w:val="22"/>
              </w:rPr>
            </w:pPr>
            <w:r w:rsidRPr="00283E66">
              <w:rPr>
                <w:sz w:val="22"/>
                <w:szCs w:val="22"/>
              </w:rPr>
              <w:t>0.0006</w:t>
            </w:r>
          </w:p>
        </w:tc>
        <w:tc>
          <w:tcPr>
            <w:tcW w:w="1122" w:type="dxa"/>
            <w:vAlign w:val="center"/>
          </w:tcPr>
          <w:p w:rsidR="00543D00" w:rsidRPr="00283E66" w:rsidRDefault="00543D00" w:rsidP="00543D00">
            <w:pPr>
              <w:rPr>
                <w:sz w:val="22"/>
                <w:szCs w:val="22"/>
              </w:rPr>
            </w:pPr>
            <w:r w:rsidRPr="00283E66">
              <w:rPr>
                <w:sz w:val="22"/>
                <w:szCs w:val="22"/>
              </w:rPr>
              <w:t>-0.0031</w:t>
            </w:r>
          </w:p>
        </w:tc>
        <w:tc>
          <w:tcPr>
            <w:tcW w:w="1122" w:type="dxa"/>
            <w:vAlign w:val="center"/>
          </w:tcPr>
          <w:p w:rsidR="00543D00" w:rsidRPr="00283E66" w:rsidRDefault="00543D00" w:rsidP="00543D00">
            <w:pPr>
              <w:rPr>
                <w:sz w:val="22"/>
                <w:szCs w:val="22"/>
              </w:rPr>
            </w:pPr>
            <w:r w:rsidRPr="00283E66">
              <w:rPr>
                <w:sz w:val="22"/>
                <w:szCs w:val="22"/>
              </w:rPr>
              <w:t>0.0027</w:t>
            </w:r>
          </w:p>
        </w:tc>
      </w:tr>
      <w:tr w:rsidR="00543D00" w:rsidRPr="00283E66">
        <w:trPr>
          <w:jc w:val="center"/>
        </w:trPr>
        <w:tc>
          <w:tcPr>
            <w:tcW w:w="3224" w:type="dxa"/>
            <w:tcBorders>
              <w:bottom w:val="single" w:sz="4" w:space="0" w:color="auto"/>
            </w:tcBorders>
            <w:vAlign w:val="center"/>
          </w:tcPr>
          <w:p w:rsidR="00543D00" w:rsidRPr="00283E66" w:rsidRDefault="00543D00" w:rsidP="00530E9D">
            <w:pPr>
              <w:jc w:val="center"/>
              <w:rPr>
                <w:sz w:val="22"/>
                <w:szCs w:val="22"/>
              </w:rPr>
            </w:pPr>
          </w:p>
        </w:tc>
        <w:tc>
          <w:tcPr>
            <w:tcW w:w="1226" w:type="dxa"/>
            <w:tcBorders>
              <w:bottom w:val="single" w:sz="4" w:space="0" w:color="auto"/>
            </w:tcBorders>
            <w:vAlign w:val="center"/>
          </w:tcPr>
          <w:p w:rsidR="00543D00" w:rsidRPr="00283E66" w:rsidRDefault="00543D00" w:rsidP="00543D00">
            <w:pPr>
              <w:rPr>
                <w:sz w:val="22"/>
                <w:szCs w:val="22"/>
              </w:rPr>
            </w:pPr>
          </w:p>
        </w:tc>
        <w:tc>
          <w:tcPr>
            <w:tcW w:w="1125" w:type="dxa"/>
            <w:tcBorders>
              <w:bottom w:val="single" w:sz="4" w:space="0" w:color="auto"/>
            </w:tcBorders>
            <w:vAlign w:val="center"/>
          </w:tcPr>
          <w:p w:rsidR="00543D00" w:rsidRPr="00283E66" w:rsidRDefault="00543D00" w:rsidP="00543D00">
            <w:pPr>
              <w:rPr>
                <w:sz w:val="22"/>
                <w:szCs w:val="22"/>
              </w:rPr>
            </w:pPr>
          </w:p>
        </w:tc>
        <w:tc>
          <w:tcPr>
            <w:tcW w:w="1176" w:type="dxa"/>
            <w:tcBorders>
              <w:bottom w:val="single" w:sz="4" w:space="0" w:color="auto"/>
            </w:tcBorders>
            <w:vAlign w:val="center"/>
          </w:tcPr>
          <w:p w:rsidR="00543D00" w:rsidRPr="00283E66" w:rsidRDefault="00543D00" w:rsidP="00543D00">
            <w:pPr>
              <w:rPr>
                <w:sz w:val="22"/>
                <w:szCs w:val="22"/>
              </w:rPr>
            </w:pPr>
          </w:p>
        </w:tc>
        <w:tc>
          <w:tcPr>
            <w:tcW w:w="1119" w:type="dxa"/>
            <w:tcBorders>
              <w:bottom w:val="single" w:sz="4" w:space="0" w:color="auto"/>
            </w:tcBorders>
            <w:vAlign w:val="center"/>
          </w:tcPr>
          <w:p w:rsidR="00543D00" w:rsidRPr="00283E66" w:rsidRDefault="00543D00" w:rsidP="00543D00">
            <w:pPr>
              <w:rPr>
                <w:sz w:val="22"/>
                <w:szCs w:val="22"/>
              </w:rPr>
            </w:pPr>
          </w:p>
        </w:tc>
        <w:tc>
          <w:tcPr>
            <w:tcW w:w="1116" w:type="dxa"/>
            <w:tcBorders>
              <w:bottom w:val="single" w:sz="4" w:space="0" w:color="auto"/>
            </w:tcBorders>
            <w:vAlign w:val="center"/>
          </w:tcPr>
          <w:p w:rsidR="00543D00" w:rsidRPr="00283E66" w:rsidRDefault="00543D00" w:rsidP="00543D00">
            <w:pPr>
              <w:rPr>
                <w:sz w:val="22"/>
                <w:szCs w:val="22"/>
              </w:rPr>
            </w:pPr>
          </w:p>
        </w:tc>
        <w:tc>
          <w:tcPr>
            <w:tcW w:w="1111" w:type="dxa"/>
            <w:tcBorders>
              <w:bottom w:val="single" w:sz="4" w:space="0" w:color="auto"/>
            </w:tcBorders>
            <w:vAlign w:val="center"/>
          </w:tcPr>
          <w:p w:rsidR="00543D00" w:rsidRPr="00283E66" w:rsidRDefault="00543D00" w:rsidP="00543D00">
            <w:pPr>
              <w:rPr>
                <w:sz w:val="22"/>
                <w:szCs w:val="22"/>
              </w:rPr>
            </w:pPr>
          </w:p>
        </w:tc>
        <w:tc>
          <w:tcPr>
            <w:tcW w:w="1111" w:type="dxa"/>
            <w:tcBorders>
              <w:bottom w:val="single" w:sz="4" w:space="0" w:color="auto"/>
            </w:tcBorders>
            <w:vAlign w:val="center"/>
          </w:tcPr>
          <w:p w:rsidR="00543D00" w:rsidRPr="00283E66" w:rsidRDefault="00543D00" w:rsidP="00543D00">
            <w:pPr>
              <w:rPr>
                <w:sz w:val="22"/>
                <w:szCs w:val="22"/>
              </w:rPr>
            </w:pPr>
          </w:p>
        </w:tc>
        <w:tc>
          <w:tcPr>
            <w:tcW w:w="1279" w:type="dxa"/>
            <w:tcBorders>
              <w:bottom w:val="single" w:sz="4" w:space="0" w:color="auto"/>
            </w:tcBorders>
            <w:vAlign w:val="center"/>
          </w:tcPr>
          <w:p w:rsidR="00543D00" w:rsidRPr="00283E66" w:rsidRDefault="00543D00" w:rsidP="00543D00">
            <w:pPr>
              <w:rPr>
                <w:sz w:val="22"/>
                <w:szCs w:val="22"/>
              </w:rPr>
            </w:pPr>
          </w:p>
        </w:tc>
        <w:tc>
          <w:tcPr>
            <w:tcW w:w="1122" w:type="dxa"/>
            <w:tcBorders>
              <w:bottom w:val="single" w:sz="4" w:space="0" w:color="auto"/>
            </w:tcBorders>
            <w:vAlign w:val="center"/>
          </w:tcPr>
          <w:p w:rsidR="00543D00" w:rsidRPr="00283E66" w:rsidRDefault="00543D00" w:rsidP="00543D00">
            <w:pPr>
              <w:rPr>
                <w:sz w:val="22"/>
                <w:szCs w:val="22"/>
              </w:rPr>
            </w:pPr>
          </w:p>
        </w:tc>
        <w:tc>
          <w:tcPr>
            <w:tcW w:w="1122" w:type="dxa"/>
            <w:tcBorders>
              <w:bottom w:val="single" w:sz="4" w:space="0" w:color="auto"/>
            </w:tcBorders>
            <w:vAlign w:val="center"/>
          </w:tcPr>
          <w:p w:rsidR="00543D00" w:rsidRPr="00283E66" w:rsidRDefault="00543D00" w:rsidP="00543D00">
            <w:pPr>
              <w:rPr>
                <w:sz w:val="22"/>
                <w:szCs w:val="22"/>
              </w:rPr>
            </w:pPr>
          </w:p>
        </w:tc>
      </w:tr>
      <w:tr w:rsidR="00543D00" w:rsidRPr="00283E66">
        <w:trPr>
          <w:jc w:val="center"/>
        </w:trPr>
        <w:tc>
          <w:tcPr>
            <w:tcW w:w="3224" w:type="dxa"/>
            <w:tcBorders>
              <w:top w:val="single" w:sz="4" w:space="0" w:color="auto"/>
            </w:tcBorders>
            <w:vAlign w:val="center"/>
          </w:tcPr>
          <w:p w:rsidR="00543D00" w:rsidRPr="00283E66" w:rsidRDefault="00543D00" w:rsidP="00530E9D">
            <w:pPr>
              <w:jc w:val="center"/>
              <w:rPr>
                <w:sz w:val="22"/>
                <w:szCs w:val="22"/>
              </w:rPr>
            </w:pPr>
            <w:r w:rsidRPr="00283E66">
              <w:rPr>
                <w:sz w:val="22"/>
                <w:szCs w:val="22"/>
              </w:rPr>
              <w:t>REER</w:t>
            </w:r>
          </w:p>
        </w:tc>
        <w:tc>
          <w:tcPr>
            <w:tcW w:w="1226" w:type="dxa"/>
            <w:tcBorders>
              <w:top w:val="single" w:sz="4" w:space="0" w:color="auto"/>
            </w:tcBorders>
            <w:vAlign w:val="center"/>
          </w:tcPr>
          <w:p w:rsidR="00543D00" w:rsidRPr="00283E66" w:rsidRDefault="00543D00" w:rsidP="00543D00">
            <w:pPr>
              <w:rPr>
                <w:sz w:val="22"/>
                <w:szCs w:val="22"/>
              </w:rPr>
            </w:pPr>
            <w:r w:rsidRPr="00283E66">
              <w:rPr>
                <w:sz w:val="22"/>
                <w:szCs w:val="22"/>
              </w:rPr>
              <w:t>1 – 4</w:t>
            </w:r>
          </w:p>
        </w:tc>
        <w:tc>
          <w:tcPr>
            <w:tcW w:w="1125" w:type="dxa"/>
            <w:tcBorders>
              <w:top w:val="single" w:sz="4" w:space="0" w:color="auto"/>
            </w:tcBorders>
            <w:vAlign w:val="center"/>
          </w:tcPr>
          <w:p w:rsidR="00543D00" w:rsidRPr="00283E66" w:rsidRDefault="00543D00" w:rsidP="00543D00">
            <w:pPr>
              <w:rPr>
                <w:sz w:val="22"/>
                <w:szCs w:val="22"/>
              </w:rPr>
            </w:pPr>
            <w:r w:rsidRPr="00283E66">
              <w:rPr>
                <w:sz w:val="22"/>
                <w:szCs w:val="22"/>
              </w:rPr>
              <w:t>0.0032</w:t>
            </w:r>
          </w:p>
        </w:tc>
        <w:tc>
          <w:tcPr>
            <w:tcW w:w="1176" w:type="dxa"/>
            <w:tcBorders>
              <w:top w:val="single" w:sz="4" w:space="0" w:color="auto"/>
            </w:tcBorders>
            <w:vAlign w:val="center"/>
          </w:tcPr>
          <w:p w:rsidR="00543D00" w:rsidRPr="00283E66" w:rsidRDefault="00543D00" w:rsidP="00543D00">
            <w:pPr>
              <w:rPr>
                <w:sz w:val="22"/>
                <w:szCs w:val="22"/>
              </w:rPr>
            </w:pPr>
            <w:r w:rsidRPr="00283E66">
              <w:rPr>
                <w:sz w:val="22"/>
                <w:szCs w:val="22"/>
              </w:rPr>
              <w:t>0.0047</w:t>
            </w:r>
          </w:p>
        </w:tc>
        <w:tc>
          <w:tcPr>
            <w:tcW w:w="1119" w:type="dxa"/>
            <w:tcBorders>
              <w:top w:val="single" w:sz="4" w:space="0" w:color="auto"/>
            </w:tcBorders>
            <w:vAlign w:val="center"/>
          </w:tcPr>
          <w:p w:rsidR="00543D00" w:rsidRPr="00283E66" w:rsidRDefault="00543D00" w:rsidP="00543D00">
            <w:pPr>
              <w:rPr>
                <w:sz w:val="22"/>
                <w:szCs w:val="22"/>
              </w:rPr>
            </w:pPr>
            <w:r w:rsidRPr="00283E66">
              <w:rPr>
                <w:sz w:val="22"/>
                <w:szCs w:val="22"/>
              </w:rPr>
              <w:t>0.0031</w:t>
            </w:r>
          </w:p>
        </w:tc>
        <w:tc>
          <w:tcPr>
            <w:tcW w:w="1116" w:type="dxa"/>
            <w:tcBorders>
              <w:top w:val="single" w:sz="4" w:space="0" w:color="auto"/>
            </w:tcBorders>
            <w:vAlign w:val="center"/>
          </w:tcPr>
          <w:p w:rsidR="00543D00" w:rsidRPr="00283E66" w:rsidRDefault="00543D00" w:rsidP="00543D00">
            <w:pPr>
              <w:rPr>
                <w:sz w:val="22"/>
                <w:szCs w:val="22"/>
              </w:rPr>
            </w:pPr>
            <w:r w:rsidRPr="00283E66">
              <w:rPr>
                <w:sz w:val="22"/>
                <w:szCs w:val="22"/>
              </w:rPr>
              <w:t>-0.0013</w:t>
            </w:r>
          </w:p>
        </w:tc>
        <w:tc>
          <w:tcPr>
            <w:tcW w:w="1111" w:type="dxa"/>
            <w:tcBorders>
              <w:top w:val="single" w:sz="4" w:space="0" w:color="auto"/>
            </w:tcBorders>
            <w:vAlign w:val="center"/>
          </w:tcPr>
          <w:p w:rsidR="00543D00" w:rsidRPr="00283E66" w:rsidRDefault="00543D00" w:rsidP="00543D00">
            <w:pPr>
              <w:rPr>
                <w:sz w:val="22"/>
                <w:szCs w:val="22"/>
              </w:rPr>
            </w:pPr>
            <w:r w:rsidRPr="00283E66">
              <w:rPr>
                <w:sz w:val="22"/>
                <w:szCs w:val="22"/>
              </w:rPr>
              <w:t>0.0026</w:t>
            </w:r>
          </w:p>
        </w:tc>
        <w:tc>
          <w:tcPr>
            <w:tcW w:w="1111" w:type="dxa"/>
            <w:tcBorders>
              <w:top w:val="single" w:sz="4" w:space="0" w:color="auto"/>
            </w:tcBorders>
            <w:vAlign w:val="center"/>
          </w:tcPr>
          <w:p w:rsidR="00543D00" w:rsidRPr="00283E66" w:rsidRDefault="00543D00" w:rsidP="00543D00">
            <w:pPr>
              <w:rPr>
                <w:sz w:val="22"/>
                <w:szCs w:val="22"/>
              </w:rPr>
            </w:pPr>
            <w:r w:rsidRPr="00283E66">
              <w:rPr>
                <w:sz w:val="22"/>
                <w:szCs w:val="22"/>
              </w:rPr>
              <w:t>-0.0028</w:t>
            </w:r>
          </w:p>
        </w:tc>
        <w:tc>
          <w:tcPr>
            <w:tcW w:w="1279" w:type="dxa"/>
            <w:tcBorders>
              <w:top w:val="single" w:sz="4" w:space="0" w:color="auto"/>
            </w:tcBorders>
            <w:vAlign w:val="center"/>
          </w:tcPr>
          <w:p w:rsidR="00543D00" w:rsidRPr="00283E66" w:rsidRDefault="00543D00" w:rsidP="00543D00">
            <w:pPr>
              <w:rPr>
                <w:sz w:val="22"/>
                <w:szCs w:val="22"/>
              </w:rPr>
            </w:pPr>
            <w:r w:rsidRPr="00283E66">
              <w:rPr>
                <w:sz w:val="22"/>
                <w:szCs w:val="22"/>
              </w:rPr>
              <w:t>0.0071</w:t>
            </w:r>
          </w:p>
        </w:tc>
        <w:tc>
          <w:tcPr>
            <w:tcW w:w="1122" w:type="dxa"/>
            <w:tcBorders>
              <w:top w:val="single" w:sz="4" w:space="0" w:color="auto"/>
            </w:tcBorders>
            <w:vAlign w:val="center"/>
          </w:tcPr>
          <w:p w:rsidR="00543D00" w:rsidRPr="00283E66" w:rsidRDefault="00543D00" w:rsidP="00543D00">
            <w:pPr>
              <w:rPr>
                <w:sz w:val="22"/>
                <w:szCs w:val="22"/>
              </w:rPr>
            </w:pPr>
            <w:r w:rsidRPr="00283E66">
              <w:rPr>
                <w:sz w:val="22"/>
                <w:szCs w:val="22"/>
              </w:rPr>
              <w:t>-0.0047</w:t>
            </w:r>
          </w:p>
        </w:tc>
        <w:tc>
          <w:tcPr>
            <w:tcW w:w="1122" w:type="dxa"/>
            <w:tcBorders>
              <w:top w:val="single" w:sz="4" w:space="0" w:color="auto"/>
            </w:tcBorders>
            <w:vAlign w:val="center"/>
          </w:tcPr>
          <w:p w:rsidR="00543D00" w:rsidRPr="00283E66" w:rsidRDefault="00543D00" w:rsidP="00543D00">
            <w:pPr>
              <w:rPr>
                <w:sz w:val="22"/>
                <w:szCs w:val="22"/>
              </w:rPr>
            </w:pPr>
            <w:r w:rsidRPr="00283E66">
              <w:rPr>
                <w:sz w:val="22"/>
                <w:szCs w:val="22"/>
              </w:rPr>
              <w:t>0.0004</w:t>
            </w:r>
          </w:p>
        </w:tc>
      </w:tr>
      <w:tr w:rsidR="00543D00" w:rsidRPr="00283E66">
        <w:trPr>
          <w:jc w:val="center"/>
        </w:trPr>
        <w:tc>
          <w:tcPr>
            <w:tcW w:w="3224" w:type="dxa"/>
            <w:vAlign w:val="center"/>
          </w:tcPr>
          <w:p w:rsidR="00543D00" w:rsidRPr="00283E66" w:rsidRDefault="00543D00" w:rsidP="00530E9D">
            <w:pPr>
              <w:jc w:val="center"/>
              <w:rPr>
                <w:sz w:val="22"/>
                <w:szCs w:val="22"/>
              </w:rPr>
            </w:pPr>
          </w:p>
        </w:tc>
        <w:tc>
          <w:tcPr>
            <w:tcW w:w="1226" w:type="dxa"/>
            <w:vAlign w:val="center"/>
          </w:tcPr>
          <w:p w:rsidR="00543D00" w:rsidRPr="00283E66" w:rsidRDefault="00543D00" w:rsidP="00543D00">
            <w:pPr>
              <w:rPr>
                <w:sz w:val="22"/>
                <w:szCs w:val="22"/>
              </w:rPr>
            </w:pPr>
            <w:r w:rsidRPr="00283E66">
              <w:rPr>
                <w:sz w:val="22"/>
                <w:szCs w:val="22"/>
              </w:rPr>
              <w:t>5 – 20</w:t>
            </w:r>
          </w:p>
        </w:tc>
        <w:tc>
          <w:tcPr>
            <w:tcW w:w="1125" w:type="dxa"/>
            <w:vAlign w:val="center"/>
          </w:tcPr>
          <w:p w:rsidR="00543D00" w:rsidRPr="00283E66" w:rsidRDefault="00543D00" w:rsidP="00543D00">
            <w:pPr>
              <w:rPr>
                <w:sz w:val="22"/>
                <w:szCs w:val="22"/>
              </w:rPr>
            </w:pPr>
            <w:r w:rsidRPr="00283E66">
              <w:rPr>
                <w:sz w:val="22"/>
                <w:szCs w:val="22"/>
              </w:rPr>
              <w:t>0.0069</w:t>
            </w:r>
          </w:p>
        </w:tc>
        <w:tc>
          <w:tcPr>
            <w:tcW w:w="1176" w:type="dxa"/>
            <w:vAlign w:val="center"/>
          </w:tcPr>
          <w:p w:rsidR="00543D00" w:rsidRPr="00283E66" w:rsidRDefault="00543D00" w:rsidP="00543D00">
            <w:pPr>
              <w:rPr>
                <w:sz w:val="22"/>
                <w:szCs w:val="22"/>
              </w:rPr>
            </w:pPr>
            <w:r w:rsidRPr="00283E66">
              <w:rPr>
                <w:sz w:val="22"/>
                <w:szCs w:val="22"/>
              </w:rPr>
              <w:t>0.0105</w:t>
            </w:r>
          </w:p>
        </w:tc>
        <w:tc>
          <w:tcPr>
            <w:tcW w:w="1119" w:type="dxa"/>
            <w:vAlign w:val="center"/>
          </w:tcPr>
          <w:p w:rsidR="00543D00" w:rsidRPr="00283E66" w:rsidRDefault="00543D00" w:rsidP="00543D00">
            <w:pPr>
              <w:rPr>
                <w:sz w:val="22"/>
                <w:szCs w:val="22"/>
              </w:rPr>
            </w:pPr>
            <w:r w:rsidRPr="00283E66">
              <w:rPr>
                <w:sz w:val="22"/>
                <w:szCs w:val="22"/>
              </w:rPr>
              <w:t>0.0048</w:t>
            </w:r>
          </w:p>
        </w:tc>
        <w:tc>
          <w:tcPr>
            <w:tcW w:w="1116" w:type="dxa"/>
            <w:vAlign w:val="center"/>
          </w:tcPr>
          <w:p w:rsidR="00543D00" w:rsidRPr="00283E66" w:rsidRDefault="00543D00" w:rsidP="00543D00">
            <w:pPr>
              <w:rPr>
                <w:sz w:val="22"/>
                <w:szCs w:val="22"/>
              </w:rPr>
            </w:pPr>
            <w:r w:rsidRPr="00283E66">
              <w:rPr>
                <w:sz w:val="22"/>
                <w:szCs w:val="22"/>
              </w:rPr>
              <w:t>-0.0042</w:t>
            </w:r>
          </w:p>
        </w:tc>
        <w:tc>
          <w:tcPr>
            <w:tcW w:w="1111" w:type="dxa"/>
            <w:vAlign w:val="center"/>
          </w:tcPr>
          <w:p w:rsidR="00543D00" w:rsidRPr="00283E66" w:rsidRDefault="00543D00" w:rsidP="00543D00">
            <w:pPr>
              <w:rPr>
                <w:sz w:val="22"/>
                <w:szCs w:val="22"/>
              </w:rPr>
            </w:pPr>
            <w:r w:rsidRPr="00283E66">
              <w:rPr>
                <w:sz w:val="22"/>
                <w:szCs w:val="22"/>
              </w:rPr>
              <w:t>0.0047</w:t>
            </w:r>
          </w:p>
        </w:tc>
        <w:tc>
          <w:tcPr>
            <w:tcW w:w="1111" w:type="dxa"/>
            <w:vAlign w:val="center"/>
          </w:tcPr>
          <w:p w:rsidR="00543D00" w:rsidRPr="00283E66" w:rsidRDefault="00543D00" w:rsidP="00543D00">
            <w:pPr>
              <w:rPr>
                <w:sz w:val="22"/>
                <w:szCs w:val="22"/>
              </w:rPr>
            </w:pPr>
            <w:r w:rsidRPr="00283E66">
              <w:rPr>
                <w:sz w:val="22"/>
                <w:szCs w:val="22"/>
              </w:rPr>
              <w:t>-0.0001</w:t>
            </w:r>
          </w:p>
        </w:tc>
        <w:tc>
          <w:tcPr>
            <w:tcW w:w="1279" w:type="dxa"/>
            <w:vAlign w:val="center"/>
          </w:tcPr>
          <w:p w:rsidR="00543D00" w:rsidRPr="00283E66" w:rsidRDefault="00543D00" w:rsidP="00543D00">
            <w:pPr>
              <w:rPr>
                <w:sz w:val="22"/>
                <w:szCs w:val="22"/>
              </w:rPr>
            </w:pPr>
            <w:r w:rsidRPr="00283E66">
              <w:rPr>
                <w:sz w:val="22"/>
                <w:szCs w:val="22"/>
              </w:rPr>
              <w:t>0.0115</w:t>
            </w:r>
          </w:p>
        </w:tc>
        <w:tc>
          <w:tcPr>
            <w:tcW w:w="1122" w:type="dxa"/>
            <w:vAlign w:val="center"/>
          </w:tcPr>
          <w:p w:rsidR="00543D00" w:rsidRPr="00283E66" w:rsidRDefault="00543D00" w:rsidP="00543D00">
            <w:pPr>
              <w:rPr>
                <w:sz w:val="22"/>
                <w:szCs w:val="22"/>
              </w:rPr>
            </w:pPr>
            <w:r w:rsidRPr="00283E66">
              <w:rPr>
                <w:sz w:val="22"/>
                <w:szCs w:val="22"/>
              </w:rPr>
              <w:t>-0.0067</w:t>
            </w:r>
          </w:p>
        </w:tc>
        <w:tc>
          <w:tcPr>
            <w:tcW w:w="1122" w:type="dxa"/>
            <w:vAlign w:val="center"/>
          </w:tcPr>
          <w:p w:rsidR="00543D00" w:rsidRPr="00283E66" w:rsidRDefault="00543D00" w:rsidP="00543D00">
            <w:pPr>
              <w:rPr>
                <w:sz w:val="22"/>
                <w:szCs w:val="22"/>
              </w:rPr>
            </w:pPr>
            <w:r w:rsidRPr="00283E66">
              <w:rPr>
                <w:sz w:val="22"/>
                <w:szCs w:val="22"/>
              </w:rPr>
              <w:t>0.0011</w:t>
            </w:r>
          </w:p>
        </w:tc>
      </w:tr>
      <w:tr w:rsidR="00543D00" w:rsidRPr="00283E66">
        <w:trPr>
          <w:jc w:val="center"/>
        </w:trPr>
        <w:tc>
          <w:tcPr>
            <w:tcW w:w="3224" w:type="dxa"/>
            <w:vAlign w:val="center"/>
          </w:tcPr>
          <w:p w:rsidR="00543D00" w:rsidRPr="00283E66" w:rsidRDefault="00543D00" w:rsidP="00530E9D">
            <w:pPr>
              <w:jc w:val="center"/>
              <w:rPr>
                <w:sz w:val="22"/>
                <w:szCs w:val="22"/>
              </w:rPr>
            </w:pPr>
          </w:p>
        </w:tc>
        <w:tc>
          <w:tcPr>
            <w:tcW w:w="1226" w:type="dxa"/>
            <w:vAlign w:val="center"/>
          </w:tcPr>
          <w:p w:rsidR="00543D00" w:rsidRPr="00283E66" w:rsidRDefault="00543D00" w:rsidP="00543D00">
            <w:pPr>
              <w:rPr>
                <w:sz w:val="22"/>
                <w:szCs w:val="22"/>
              </w:rPr>
            </w:pPr>
            <w:r w:rsidRPr="00283E66">
              <w:rPr>
                <w:sz w:val="22"/>
                <w:szCs w:val="22"/>
              </w:rPr>
              <w:t>21 – 40</w:t>
            </w:r>
          </w:p>
        </w:tc>
        <w:tc>
          <w:tcPr>
            <w:tcW w:w="1125" w:type="dxa"/>
            <w:vAlign w:val="center"/>
          </w:tcPr>
          <w:p w:rsidR="00543D00" w:rsidRPr="00283E66" w:rsidRDefault="00543D00" w:rsidP="00543D00">
            <w:pPr>
              <w:rPr>
                <w:sz w:val="22"/>
                <w:szCs w:val="22"/>
              </w:rPr>
            </w:pPr>
            <w:r w:rsidRPr="00283E66">
              <w:rPr>
                <w:sz w:val="22"/>
                <w:szCs w:val="22"/>
              </w:rPr>
              <w:t>0.0070</w:t>
            </w:r>
          </w:p>
        </w:tc>
        <w:tc>
          <w:tcPr>
            <w:tcW w:w="1176" w:type="dxa"/>
            <w:vAlign w:val="center"/>
          </w:tcPr>
          <w:p w:rsidR="00543D00" w:rsidRPr="00283E66" w:rsidRDefault="00543D00" w:rsidP="00543D00">
            <w:pPr>
              <w:rPr>
                <w:sz w:val="22"/>
                <w:szCs w:val="22"/>
              </w:rPr>
            </w:pPr>
            <w:r w:rsidRPr="00283E66">
              <w:rPr>
                <w:sz w:val="22"/>
                <w:szCs w:val="22"/>
              </w:rPr>
              <w:t>0.0106</w:t>
            </w:r>
          </w:p>
        </w:tc>
        <w:tc>
          <w:tcPr>
            <w:tcW w:w="1119" w:type="dxa"/>
            <w:vAlign w:val="center"/>
          </w:tcPr>
          <w:p w:rsidR="00543D00" w:rsidRPr="00283E66" w:rsidRDefault="00543D00" w:rsidP="00543D00">
            <w:pPr>
              <w:rPr>
                <w:sz w:val="22"/>
                <w:szCs w:val="22"/>
              </w:rPr>
            </w:pPr>
            <w:r w:rsidRPr="00283E66">
              <w:rPr>
                <w:sz w:val="22"/>
                <w:szCs w:val="22"/>
              </w:rPr>
              <w:t>0.0047</w:t>
            </w:r>
          </w:p>
        </w:tc>
        <w:tc>
          <w:tcPr>
            <w:tcW w:w="1116" w:type="dxa"/>
            <w:vAlign w:val="center"/>
          </w:tcPr>
          <w:p w:rsidR="00543D00" w:rsidRPr="00283E66" w:rsidRDefault="00543D00" w:rsidP="00543D00">
            <w:pPr>
              <w:rPr>
                <w:sz w:val="22"/>
                <w:szCs w:val="22"/>
              </w:rPr>
            </w:pPr>
            <w:r w:rsidRPr="00283E66">
              <w:rPr>
                <w:sz w:val="22"/>
                <w:szCs w:val="22"/>
              </w:rPr>
              <w:t>-0.0043</w:t>
            </w:r>
          </w:p>
        </w:tc>
        <w:tc>
          <w:tcPr>
            <w:tcW w:w="1111" w:type="dxa"/>
            <w:vAlign w:val="center"/>
          </w:tcPr>
          <w:p w:rsidR="00543D00" w:rsidRPr="00283E66" w:rsidRDefault="00543D00" w:rsidP="00543D00">
            <w:pPr>
              <w:rPr>
                <w:sz w:val="22"/>
                <w:szCs w:val="22"/>
              </w:rPr>
            </w:pPr>
            <w:r w:rsidRPr="00283E66">
              <w:rPr>
                <w:sz w:val="22"/>
                <w:szCs w:val="22"/>
              </w:rPr>
              <w:t>0.0048</w:t>
            </w:r>
          </w:p>
        </w:tc>
        <w:tc>
          <w:tcPr>
            <w:tcW w:w="1111" w:type="dxa"/>
            <w:vAlign w:val="center"/>
          </w:tcPr>
          <w:p w:rsidR="00543D00" w:rsidRPr="00283E66" w:rsidRDefault="00543D00" w:rsidP="00543D00">
            <w:pPr>
              <w:rPr>
                <w:sz w:val="22"/>
                <w:szCs w:val="22"/>
              </w:rPr>
            </w:pPr>
            <w:r w:rsidRPr="00283E66">
              <w:rPr>
                <w:sz w:val="22"/>
                <w:szCs w:val="22"/>
              </w:rPr>
              <w:t>-0.0001</w:t>
            </w:r>
          </w:p>
        </w:tc>
        <w:tc>
          <w:tcPr>
            <w:tcW w:w="1279" w:type="dxa"/>
            <w:vAlign w:val="center"/>
          </w:tcPr>
          <w:p w:rsidR="00543D00" w:rsidRPr="00283E66" w:rsidRDefault="00543D00" w:rsidP="00543D00">
            <w:pPr>
              <w:rPr>
                <w:sz w:val="22"/>
                <w:szCs w:val="22"/>
              </w:rPr>
            </w:pPr>
            <w:r w:rsidRPr="00283E66">
              <w:rPr>
                <w:sz w:val="22"/>
                <w:szCs w:val="22"/>
              </w:rPr>
              <w:t>0.0117</w:t>
            </w:r>
          </w:p>
        </w:tc>
        <w:tc>
          <w:tcPr>
            <w:tcW w:w="1122" w:type="dxa"/>
            <w:vAlign w:val="center"/>
          </w:tcPr>
          <w:p w:rsidR="00543D00" w:rsidRPr="00283E66" w:rsidRDefault="00543D00" w:rsidP="00543D00">
            <w:pPr>
              <w:rPr>
                <w:sz w:val="22"/>
                <w:szCs w:val="22"/>
              </w:rPr>
            </w:pPr>
            <w:r w:rsidRPr="00283E66">
              <w:rPr>
                <w:sz w:val="22"/>
                <w:szCs w:val="22"/>
              </w:rPr>
              <w:t>-0.0066</w:t>
            </w:r>
          </w:p>
        </w:tc>
        <w:tc>
          <w:tcPr>
            <w:tcW w:w="1122" w:type="dxa"/>
            <w:vAlign w:val="center"/>
          </w:tcPr>
          <w:p w:rsidR="00543D00" w:rsidRPr="00283E66" w:rsidRDefault="00543D00" w:rsidP="00543D00">
            <w:pPr>
              <w:rPr>
                <w:sz w:val="22"/>
                <w:szCs w:val="22"/>
              </w:rPr>
            </w:pPr>
            <w:r w:rsidRPr="00283E66">
              <w:rPr>
                <w:sz w:val="22"/>
                <w:szCs w:val="22"/>
              </w:rPr>
              <w:t>0.0013</w:t>
            </w:r>
          </w:p>
        </w:tc>
      </w:tr>
      <w:tr w:rsidR="00543D00" w:rsidRPr="00283E66">
        <w:trPr>
          <w:jc w:val="center"/>
        </w:trPr>
        <w:tc>
          <w:tcPr>
            <w:tcW w:w="3224" w:type="dxa"/>
            <w:tcBorders>
              <w:bottom w:val="single" w:sz="4" w:space="0" w:color="auto"/>
            </w:tcBorders>
            <w:vAlign w:val="center"/>
          </w:tcPr>
          <w:p w:rsidR="00543D00" w:rsidRPr="00283E66" w:rsidRDefault="00543D00" w:rsidP="00530E9D">
            <w:pPr>
              <w:jc w:val="center"/>
              <w:rPr>
                <w:sz w:val="22"/>
                <w:szCs w:val="22"/>
              </w:rPr>
            </w:pPr>
          </w:p>
        </w:tc>
        <w:tc>
          <w:tcPr>
            <w:tcW w:w="1226" w:type="dxa"/>
            <w:tcBorders>
              <w:bottom w:val="single" w:sz="4" w:space="0" w:color="auto"/>
            </w:tcBorders>
            <w:vAlign w:val="center"/>
          </w:tcPr>
          <w:p w:rsidR="00543D00" w:rsidRPr="00283E66" w:rsidRDefault="00543D00" w:rsidP="00543D00">
            <w:pPr>
              <w:rPr>
                <w:sz w:val="22"/>
                <w:szCs w:val="22"/>
              </w:rPr>
            </w:pPr>
          </w:p>
        </w:tc>
        <w:tc>
          <w:tcPr>
            <w:tcW w:w="1125" w:type="dxa"/>
            <w:tcBorders>
              <w:bottom w:val="single" w:sz="4" w:space="0" w:color="auto"/>
            </w:tcBorders>
            <w:vAlign w:val="center"/>
          </w:tcPr>
          <w:p w:rsidR="00543D00" w:rsidRPr="00283E66" w:rsidRDefault="00543D00" w:rsidP="00543D00">
            <w:pPr>
              <w:rPr>
                <w:sz w:val="22"/>
                <w:szCs w:val="22"/>
              </w:rPr>
            </w:pPr>
          </w:p>
        </w:tc>
        <w:tc>
          <w:tcPr>
            <w:tcW w:w="1176" w:type="dxa"/>
            <w:tcBorders>
              <w:bottom w:val="single" w:sz="4" w:space="0" w:color="auto"/>
            </w:tcBorders>
            <w:vAlign w:val="center"/>
          </w:tcPr>
          <w:p w:rsidR="00543D00" w:rsidRPr="00283E66" w:rsidRDefault="00543D00" w:rsidP="00543D00">
            <w:pPr>
              <w:rPr>
                <w:sz w:val="22"/>
                <w:szCs w:val="22"/>
              </w:rPr>
            </w:pPr>
          </w:p>
        </w:tc>
        <w:tc>
          <w:tcPr>
            <w:tcW w:w="1119" w:type="dxa"/>
            <w:tcBorders>
              <w:bottom w:val="single" w:sz="4" w:space="0" w:color="auto"/>
            </w:tcBorders>
            <w:vAlign w:val="center"/>
          </w:tcPr>
          <w:p w:rsidR="00543D00" w:rsidRPr="00283E66" w:rsidRDefault="00543D00" w:rsidP="00543D00">
            <w:pPr>
              <w:rPr>
                <w:sz w:val="22"/>
                <w:szCs w:val="22"/>
              </w:rPr>
            </w:pPr>
          </w:p>
        </w:tc>
        <w:tc>
          <w:tcPr>
            <w:tcW w:w="1116" w:type="dxa"/>
            <w:tcBorders>
              <w:bottom w:val="single" w:sz="4" w:space="0" w:color="auto"/>
            </w:tcBorders>
            <w:vAlign w:val="center"/>
          </w:tcPr>
          <w:p w:rsidR="00543D00" w:rsidRPr="00283E66" w:rsidRDefault="00543D00" w:rsidP="00543D00">
            <w:pPr>
              <w:rPr>
                <w:sz w:val="22"/>
                <w:szCs w:val="22"/>
              </w:rPr>
            </w:pPr>
          </w:p>
        </w:tc>
        <w:tc>
          <w:tcPr>
            <w:tcW w:w="1111" w:type="dxa"/>
            <w:tcBorders>
              <w:bottom w:val="single" w:sz="4" w:space="0" w:color="auto"/>
            </w:tcBorders>
            <w:vAlign w:val="center"/>
          </w:tcPr>
          <w:p w:rsidR="00543D00" w:rsidRPr="00283E66" w:rsidRDefault="00543D00" w:rsidP="00543D00">
            <w:pPr>
              <w:rPr>
                <w:sz w:val="22"/>
                <w:szCs w:val="22"/>
              </w:rPr>
            </w:pPr>
          </w:p>
        </w:tc>
        <w:tc>
          <w:tcPr>
            <w:tcW w:w="1111" w:type="dxa"/>
            <w:tcBorders>
              <w:bottom w:val="single" w:sz="4" w:space="0" w:color="auto"/>
            </w:tcBorders>
            <w:vAlign w:val="center"/>
          </w:tcPr>
          <w:p w:rsidR="00543D00" w:rsidRPr="00283E66" w:rsidRDefault="00543D00" w:rsidP="00543D00">
            <w:pPr>
              <w:rPr>
                <w:sz w:val="22"/>
                <w:szCs w:val="22"/>
              </w:rPr>
            </w:pPr>
          </w:p>
        </w:tc>
        <w:tc>
          <w:tcPr>
            <w:tcW w:w="1279" w:type="dxa"/>
            <w:tcBorders>
              <w:bottom w:val="single" w:sz="4" w:space="0" w:color="auto"/>
            </w:tcBorders>
            <w:vAlign w:val="center"/>
          </w:tcPr>
          <w:p w:rsidR="00543D00" w:rsidRPr="00283E66" w:rsidRDefault="00543D00" w:rsidP="00543D00">
            <w:pPr>
              <w:rPr>
                <w:sz w:val="22"/>
                <w:szCs w:val="22"/>
              </w:rPr>
            </w:pPr>
          </w:p>
        </w:tc>
        <w:tc>
          <w:tcPr>
            <w:tcW w:w="1122" w:type="dxa"/>
            <w:tcBorders>
              <w:bottom w:val="single" w:sz="4" w:space="0" w:color="auto"/>
            </w:tcBorders>
            <w:vAlign w:val="center"/>
          </w:tcPr>
          <w:p w:rsidR="00543D00" w:rsidRPr="00283E66" w:rsidRDefault="00543D00" w:rsidP="00543D00">
            <w:pPr>
              <w:rPr>
                <w:sz w:val="22"/>
                <w:szCs w:val="22"/>
              </w:rPr>
            </w:pPr>
          </w:p>
        </w:tc>
        <w:tc>
          <w:tcPr>
            <w:tcW w:w="1122" w:type="dxa"/>
            <w:tcBorders>
              <w:bottom w:val="single" w:sz="4" w:space="0" w:color="auto"/>
            </w:tcBorders>
            <w:vAlign w:val="center"/>
          </w:tcPr>
          <w:p w:rsidR="00543D00" w:rsidRPr="00283E66" w:rsidRDefault="00543D00" w:rsidP="00543D00">
            <w:pPr>
              <w:rPr>
                <w:sz w:val="22"/>
                <w:szCs w:val="22"/>
              </w:rPr>
            </w:pPr>
          </w:p>
        </w:tc>
      </w:tr>
      <w:tr w:rsidR="00543D00" w:rsidRPr="00283E66">
        <w:trPr>
          <w:jc w:val="center"/>
        </w:trPr>
        <w:tc>
          <w:tcPr>
            <w:tcW w:w="3224" w:type="dxa"/>
            <w:tcBorders>
              <w:top w:val="single" w:sz="4" w:space="0" w:color="auto"/>
            </w:tcBorders>
            <w:vAlign w:val="center"/>
          </w:tcPr>
          <w:p w:rsidR="00543D00" w:rsidRPr="00283E66" w:rsidRDefault="00543D00" w:rsidP="00530E9D">
            <w:pPr>
              <w:jc w:val="center"/>
              <w:rPr>
                <w:sz w:val="22"/>
                <w:szCs w:val="22"/>
              </w:rPr>
            </w:pPr>
            <w:r w:rsidRPr="00283E66">
              <w:rPr>
                <w:sz w:val="22"/>
                <w:szCs w:val="22"/>
              </w:rPr>
              <w:t>Current account bal</w:t>
            </w:r>
            <w:r>
              <w:rPr>
                <w:sz w:val="22"/>
                <w:szCs w:val="22"/>
              </w:rPr>
              <w:t>.</w:t>
            </w:r>
            <w:r w:rsidRPr="00283E66">
              <w:rPr>
                <w:sz w:val="22"/>
                <w:szCs w:val="22"/>
              </w:rPr>
              <w:t xml:space="preserve"> (% GDP)</w:t>
            </w:r>
          </w:p>
        </w:tc>
        <w:tc>
          <w:tcPr>
            <w:tcW w:w="1226" w:type="dxa"/>
            <w:tcBorders>
              <w:top w:val="single" w:sz="4" w:space="0" w:color="auto"/>
            </w:tcBorders>
            <w:vAlign w:val="center"/>
          </w:tcPr>
          <w:p w:rsidR="00543D00" w:rsidRPr="00283E66" w:rsidRDefault="00543D00" w:rsidP="00543D00">
            <w:pPr>
              <w:rPr>
                <w:sz w:val="22"/>
                <w:szCs w:val="22"/>
              </w:rPr>
            </w:pPr>
            <w:r w:rsidRPr="00283E66">
              <w:rPr>
                <w:sz w:val="22"/>
                <w:szCs w:val="22"/>
              </w:rPr>
              <w:t>1 – 4</w:t>
            </w:r>
          </w:p>
        </w:tc>
        <w:tc>
          <w:tcPr>
            <w:tcW w:w="1125" w:type="dxa"/>
            <w:tcBorders>
              <w:top w:val="single" w:sz="4" w:space="0" w:color="auto"/>
            </w:tcBorders>
            <w:vAlign w:val="center"/>
          </w:tcPr>
          <w:p w:rsidR="00543D00" w:rsidRPr="00283E66" w:rsidRDefault="00543D00" w:rsidP="00543D00">
            <w:pPr>
              <w:rPr>
                <w:sz w:val="22"/>
                <w:szCs w:val="22"/>
              </w:rPr>
            </w:pPr>
            <w:r w:rsidRPr="00283E66">
              <w:rPr>
                <w:sz w:val="22"/>
                <w:szCs w:val="22"/>
              </w:rPr>
              <w:t>0.0370</w:t>
            </w:r>
          </w:p>
        </w:tc>
        <w:tc>
          <w:tcPr>
            <w:tcW w:w="1176" w:type="dxa"/>
            <w:tcBorders>
              <w:top w:val="single" w:sz="4" w:space="0" w:color="auto"/>
            </w:tcBorders>
            <w:vAlign w:val="center"/>
          </w:tcPr>
          <w:p w:rsidR="00543D00" w:rsidRPr="00283E66" w:rsidRDefault="00543D00" w:rsidP="00543D00">
            <w:pPr>
              <w:rPr>
                <w:sz w:val="22"/>
                <w:szCs w:val="22"/>
              </w:rPr>
            </w:pPr>
            <w:r w:rsidRPr="00283E66">
              <w:rPr>
                <w:sz w:val="22"/>
                <w:szCs w:val="22"/>
              </w:rPr>
              <w:t>0.1260</w:t>
            </w:r>
          </w:p>
        </w:tc>
        <w:tc>
          <w:tcPr>
            <w:tcW w:w="1119" w:type="dxa"/>
            <w:tcBorders>
              <w:top w:val="single" w:sz="4" w:space="0" w:color="auto"/>
            </w:tcBorders>
            <w:vAlign w:val="center"/>
          </w:tcPr>
          <w:p w:rsidR="00543D00" w:rsidRPr="00283E66" w:rsidRDefault="00543D00" w:rsidP="00543D00">
            <w:pPr>
              <w:rPr>
                <w:sz w:val="22"/>
                <w:szCs w:val="22"/>
              </w:rPr>
            </w:pPr>
            <w:r w:rsidRPr="00283E66">
              <w:rPr>
                <w:sz w:val="22"/>
                <w:szCs w:val="22"/>
              </w:rPr>
              <w:t>0.0783</w:t>
            </w:r>
          </w:p>
        </w:tc>
        <w:tc>
          <w:tcPr>
            <w:tcW w:w="1116" w:type="dxa"/>
            <w:tcBorders>
              <w:top w:val="single" w:sz="4" w:space="0" w:color="auto"/>
            </w:tcBorders>
            <w:vAlign w:val="center"/>
          </w:tcPr>
          <w:p w:rsidR="00543D00" w:rsidRPr="00283E66" w:rsidRDefault="00543D00" w:rsidP="00543D00">
            <w:pPr>
              <w:rPr>
                <w:sz w:val="22"/>
                <w:szCs w:val="22"/>
              </w:rPr>
            </w:pPr>
            <w:r w:rsidRPr="00283E66">
              <w:rPr>
                <w:sz w:val="22"/>
                <w:szCs w:val="22"/>
              </w:rPr>
              <w:t>-0.0531</w:t>
            </w:r>
          </w:p>
        </w:tc>
        <w:tc>
          <w:tcPr>
            <w:tcW w:w="1111" w:type="dxa"/>
            <w:tcBorders>
              <w:top w:val="single" w:sz="4" w:space="0" w:color="auto"/>
            </w:tcBorders>
            <w:vAlign w:val="center"/>
          </w:tcPr>
          <w:p w:rsidR="00543D00" w:rsidRPr="00283E66" w:rsidRDefault="00543D00" w:rsidP="00543D00">
            <w:pPr>
              <w:rPr>
                <w:sz w:val="22"/>
                <w:szCs w:val="22"/>
              </w:rPr>
            </w:pPr>
            <w:r w:rsidRPr="00283E66">
              <w:rPr>
                <w:sz w:val="22"/>
                <w:szCs w:val="22"/>
              </w:rPr>
              <w:t>-0.0187</w:t>
            </w:r>
          </w:p>
        </w:tc>
        <w:tc>
          <w:tcPr>
            <w:tcW w:w="1111" w:type="dxa"/>
            <w:tcBorders>
              <w:top w:val="single" w:sz="4" w:space="0" w:color="auto"/>
            </w:tcBorders>
            <w:vAlign w:val="center"/>
          </w:tcPr>
          <w:p w:rsidR="00543D00" w:rsidRPr="00283E66" w:rsidRDefault="00543D00" w:rsidP="00543D00">
            <w:pPr>
              <w:rPr>
                <w:sz w:val="22"/>
                <w:szCs w:val="22"/>
              </w:rPr>
            </w:pPr>
            <w:r w:rsidRPr="00283E66">
              <w:rPr>
                <w:sz w:val="22"/>
                <w:szCs w:val="22"/>
              </w:rPr>
              <w:t>0.0396</w:t>
            </w:r>
          </w:p>
        </w:tc>
        <w:tc>
          <w:tcPr>
            <w:tcW w:w="1279" w:type="dxa"/>
            <w:tcBorders>
              <w:top w:val="single" w:sz="4" w:space="0" w:color="auto"/>
            </w:tcBorders>
            <w:vAlign w:val="center"/>
          </w:tcPr>
          <w:p w:rsidR="00543D00" w:rsidRPr="00283E66" w:rsidRDefault="00543D00" w:rsidP="00543D00">
            <w:pPr>
              <w:rPr>
                <w:sz w:val="22"/>
                <w:szCs w:val="22"/>
              </w:rPr>
            </w:pPr>
            <w:r w:rsidRPr="00283E66">
              <w:rPr>
                <w:sz w:val="22"/>
                <w:szCs w:val="22"/>
              </w:rPr>
              <w:t>-0.1851</w:t>
            </w:r>
          </w:p>
        </w:tc>
        <w:tc>
          <w:tcPr>
            <w:tcW w:w="1122" w:type="dxa"/>
            <w:tcBorders>
              <w:top w:val="single" w:sz="4" w:space="0" w:color="auto"/>
            </w:tcBorders>
            <w:vAlign w:val="center"/>
          </w:tcPr>
          <w:p w:rsidR="00543D00" w:rsidRPr="00283E66" w:rsidRDefault="00543D00" w:rsidP="00543D00">
            <w:pPr>
              <w:rPr>
                <w:sz w:val="22"/>
                <w:szCs w:val="22"/>
              </w:rPr>
            </w:pPr>
            <w:r w:rsidRPr="00283E66">
              <w:rPr>
                <w:sz w:val="22"/>
                <w:szCs w:val="22"/>
              </w:rPr>
              <w:t>0.4054</w:t>
            </w:r>
          </w:p>
        </w:tc>
        <w:tc>
          <w:tcPr>
            <w:tcW w:w="1122" w:type="dxa"/>
            <w:tcBorders>
              <w:top w:val="single" w:sz="4" w:space="0" w:color="auto"/>
            </w:tcBorders>
            <w:vAlign w:val="center"/>
          </w:tcPr>
          <w:p w:rsidR="00543D00" w:rsidRPr="00283E66" w:rsidRDefault="00543D00" w:rsidP="00543D00">
            <w:pPr>
              <w:rPr>
                <w:sz w:val="22"/>
                <w:szCs w:val="22"/>
              </w:rPr>
            </w:pPr>
            <w:r w:rsidRPr="00283E66">
              <w:rPr>
                <w:sz w:val="22"/>
                <w:szCs w:val="22"/>
              </w:rPr>
              <w:t>-0.0050</w:t>
            </w:r>
          </w:p>
        </w:tc>
      </w:tr>
      <w:tr w:rsidR="00543D00" w:rsidRPr="00283E66">
        <w:trPr>
          <w:jc w:val="center"/>
        </w:trPr>
        <w:tc>
          <w:tcPr>
            <w:tcW w:w="3224" w:type="dxa"/>
            <w:vAlign w:val="center"/>
          </w:tcPr>
          <w:p w:rsidR="00543D00" w:rsidRPr="00283E66" w:rsidRDefault="00543D00" w:rsidP="00543D00">
            <w:pPr>
              <w:rPr>
                <w:sz w:val="22"/>
                <w:szCs w:val="22"/>
              </w:rPr>
            </w:pPr>
          </w:p>
        </w:tc>
        <w:tc>
          <w:tcPr>
            <w:tcW w:w="1226" w:type="dxa"/>
            <w:vAlign w:val="center"/>
          </w:tcPr>
          <w:p w:rsidR="00543D00" w:rsidRPr="00283E66" w:rsidRDefault="00543D00" w:rsidP="00543D00">
            <w:pPr>
              <w:rPr>
                <w:sz w:val="22"/>
                <w:szCs w:val="22"/>
              </w:rPr>
            </w:pPr>
            <w:r w:rsidRPr="00283E66">
              <w:rPr>
                <w:sz w:val="22"/>
                <w:szCs w:val="22"/>
              </w:rPr>
              <w:t>5 – 20</w:t>
            </w:r>
          </w:p>
        </w:tc>
        <w:tc>
          <w:tcPr>
            <w:tcW w:w="1125" w:type="dxa"/>
            <w:vAlign w:val="center"/>
          </w:tcPr>
          <w:p w:rsidR="00543D00" w:rsidRPr="00283E66" w:rsidRDefault="00543D00" w:rsidP="00543D00">
            <w:pPr>
              <w:rPr>
                <w:sz w:val="22"/>
                <w:szCs w:val="22"/>
              </w:rPr>
            </w:pPr>
            <w:r w:rsidRPr="00283E66">
              <w:rPr>
                <w:sz w:val="22"/>
                <w:szCs w:val="22"/>
              </w:rPr>
              <w:t>0.0529</w:t>
            </w:r>
          </w:p>
        </w:tc>
        <w:tc>
          <w:tcPr>
            <w:tcW w:w="1176" w:type="dxa"/>
            <w:vAlign w:val="center"/>
          </w:tcPr>
          <w:p w:rsidR="00543D00" w:rsidRPr="00283E66" w:rsidRDefault="00543D00" w:rsidP="00543D00">
            <w:pPr>
              <w:rPr>
                <w:sz w:val="22"/>
                <w:szCs w:val="22"/>
              </w:rPr>
            </w:pPr>
            <w:r w:rsidRPr="00283E66">
              <w:rPr>
                <w:sz w:val="22"/>
                <w:szCs w:val="22"/>
              </w:rPr>
              <w:t>0.1853</w:t>
            </w:r>
          </w:p>
        </w:tc>
        <w:tc>
          <w:tcPr>
            <w:tcW w:w="1119" w:type="dxa"/>
            <w:vAlign w:val="center"/>
          </w:tcPr>
          <w:p w:rsidR="00543D00" w:rsidRPr="00283E66" w:rsidRDefault="00543D00" w:rsidP="00543D00">
            <w:pPr>
              <w:rPr>
                <w:sz w:val="22"/>
                <w:szCs w:val="22"/>
              </w:rPr>
            </w:pPr>
            <w:r w:rsidRPr="00283E66">
              <w:rPr>
                <w:sz w:val="22"/>
                <w:szCs w:val="22"/>
              </w:rPr>
              <w:t>0.2163</w:t>
            </w:r>
          </w:p>
        </w:tc>
        <w:tc>
          <w:tcPr>
            <w:tcW w:w="1116" w:type="dxa"/>
            <w:vAlign w:val="center"/>
          </w:tcPr>
          <w:p w:rsidR="00543D00" w:rsidRPr="00283E66" w:rsidRDefault="00543D00" w:rsidP="00543D00">
            <w:pPr>
              <w:rPr>
                <w:sz w:val="22"/>
                <w:szCs w:val="22"/>
              </w:rPr>
            </w:pPr>
            <w:r w:rsidRPr="00283E66">
              <w:rPr>
                <w:sz w:val="22"/>
                <w:szCs w:val="22"/>
              </w:rPr>
              <w:t>-0.0975</w:t>
            </w:r>
          </w:p>
        </w:tc>
        <w:tc>
          <w:tcPr>
            <w:tcW w:w="1111" w:type="dxa"/>
            <w:vAlign w:val="center"/>
          </w:tcPr>
          <w:p w:rsidR="00543D00" w:rsidRPr="00283E66" w:rsidRDefault="00543D00" w:rsidP="00543D00">
            <w:pPr>
              <w:rPr>
                <w:sz w:val="22"/>
                <w:szCs w:val="22"/>
              </w:rPr>
            </w:pPr>
            <w:r w:rsidRPr="00283E66">
              <w:rPr>
                <w:sz w:val="22"/>
                <w:szCs w:val="22"/>
              </w:rPr>
              <w:t>-0.0242</w:t>
            </w:r>
          </w:p>
        </w:tc>
        <w:tc>
          <w:tcPr>
            <w:tcW w:w="1111" w:type="dxa"/>
            <w:vAlign w:val="center"/>
          </w:tcPr>
          <w:p w:rsidR="00543D00" w:rsidRPr="00283E66" w:rsidRDefault="00543D00" w:rsidP="00543D00">
            <w:pPr>
              <w:rPr>
                <w:sz w:val="22"/>
                <w:szCs w:val="22"/>
              </w:rPr>
            </w:pPr>
            <w:r w:rsidRPr="00283E66">
              <w:rPr>
                <w:sz w:val="22"/>
                <w:szCs w:val="22"/>
              </w:rPr>
              <w:t>0.0607</w:t>
            </w:r>
          </w:p>
        </w:tc>
        <w:tc>
          <w:tcPr>
            <w:tcW w:w="1279" w:type="dxa"/>
            <w:vAlign w:val="center"/>
          </w:tcPr>
          <w:p w:rsidR="00543D00" w:rsidRPr="00283E66" w:rsidRDefault="00543D00" w:rsidP="00543D00">
            <w:pPr>
              <w:rPr>
                <w:sz w:val="22"/>
                <w:szCs w:val="22"/>
              </w:rPr>
            </w:pPr>
            <w:r w:rsidRPr="00283E66">
              <w:rPr>
                <w:sz w:val="22"/>
                <w:szCs w:val="22"/>
              </w:rPr>
              <w:t>-0.2854</w:t>
            </w:r>
          </w:p>
        </w:tc>
        <w:tc>
          <w:tcPr>
            <w:tcW w:w="1122" w:type="dxa"/>
            <w:vAlign w:val="center"/>
          </w:tcPr>
          <w:p w:rsidR="00543D00" w:rsidRPr="00283E66" w:rsidRDefault="00543D00" w:rsidP="00543D00">
            <w:pPr>
              <w:rPr>
                <w:sz w:val="22"/>
                <w:szCs w:val="22"/>
              </w:rPr>
            </w:pPr>
            <w:r w:rsidRPr="00283E66">
              <w:rPr>
                <w:sz w:val="22"/>
                <w:szCs w:val="22"/>
              </w:rPr>
              <w:t>0.6834</w:t>
            </w:r>
          </w:p>
        </w:tc>
        <w:tc>
          <w:tcPr>
            <w:tcW w:w="1122" w:type="dxa"/>
            <w:vAlign w:val="center"/>
          </w:tcPr>
          <w:p w:rsidR="00543D00" w:rsidRPr="00283E66" w:rsidRDefault="00543D00" w:rsidP="00543D00">
            <w:pPr>
              <w:rPr>
                <w:sz w:val="22"/>
                <w:szCs w:val="22"/>
              </w:rPr>
            </w:pPr>
            <w:r w:rsidRPr="00283E66">
              <w:rPr>
                <w:sz w:val="22"/>
                <w:szCs w:val="22"/>
              </w:rPr>
              <w:t>0.0266</w:t>
            </w:r>
          </w:p>
        </w:tc>
      </w:tr>
      <w:tr w:rsidR="00543D00" w:rsidRPr="00283E66">
        <w:trPr>
          <w:jc w:val="center"/>
        </w:trPr>
        <w:tc>
          <w:tcPr>
            <w:tcW w:w="3224" w:type="dxa"/>
            <w:tcBorders>
              <w:bottom w:val="double" w:sz="4" w:space="0" w:color="auto"/>
            </w:tcBorders>
            <w:vAlign w:val="center"/>
          </w:tcPr>
          <w:p w:rsidR="00543D00" w:rsidRPr="00283E66" w:rsidRDefault="00543D00" w:rsidP="00543D00">
            <w:pPr>
              <w:rPr>
                <w:sz w:val="22"/>
                <w:szCs w:val="22"/>
              </w:rPr>
            </w:pPr>
          </w:p>
        </w:tc>
        <w:tc>
          <w:tcPr>
            <w:tcW w:w="1226" w:type="dxa"/>
            <w:tcBorders>
              <w:bottom w:val="double" w:sz="4" w:space="0" w:color="auto"/>
            </w:tcBorders>
            <w:vAlign w:val="center"/>
          </w:tcPr>
          <w:p w:rsidR="00543D00" w:rsidRPr="00283E66" w:rsidRDefault="00543D00" w:rsidP="00543D00">
            <w:pPr>
              <w:rPr>
                <w:sz w:val="22"/>
                <w:szCs w:val="22"/>
              </w:rPr>
            </w:pPr>
            <w:r w:rsidRPr="00283E66">
              <w:rPr>
                <w:sz w:val="22"/>
                <w:szCs w:val="22"/>
              </w:rPr>
              <w:t>21 – 40</w:t>
            </w:r>
          </w:p>
        </w:tc>
        <w:tc>
          <w:tcPr>
            <w:tcW w:w="1125" w:type="dxa"/>
            <w:tcBorders>
              <w:bottom w:val="double" w:sz="4" w:space="0" w:color="auto"/>
            </w:tcBorders>
            <w:vAlign w:val="center"/>
          </w:tcPr>
          <w:p w:rsidR="00543D00" w:rsidRPr="00283E66" w:rsidRDefault="00543D00" w:rsidP="00543D00">
            <w:pPr>
              <w:rPr>
                <w:sz w:val="22"/>
                <w:szCs w:val="22"/>
              </w:rPr>
            </w:pPr>
            <w:r w:rsidRPr="00283E66">
              <w:rPr>
                <w:sz w:val="22"/>
                <w:szCs w:val="22"/>
              </w:rPr>
              <w:t>0.0508</w:t>
            </w:r>
          </w:p>
        </w:tc>
        <w:tc>
          <w:tcPr>
            <w:tcW w:w="1176" w:type="dxa"/>
            <w:tcBorders>
              <w:bottom w:val="double" w:sz="4" w:space="0" w:color="auto"/>
            </w:tcBorders>
            <w:vAlign w:val="center"/>
          </w:tcPr>
          <w:p w:rsidR="00543D00" w:rsidRPr="00283E66" w:rsidRDefault="00543D00" w:rsidP="00543D00">
            <w:pPr>
              <w:rPr>
                <w:sz w:val="22"/>
                <w:szCs w:val="22"/>
              </w:rPr>
            </w:pPr>
            <w:r w:rsidRPr="00283E66">
              <w:rPr>
                <w:sz w:val="22"/>
                <w:szCs w:val="22"/>
              </w:rPr>
              <w:t>0.1815</w:t>
            </w:r>
          </w:p>
        </w:tc>
        <w:tc>
          <w:tcPr>
            <w:tcW w:w="1119" w:type="dxa"/>
            <w:tcBorders>
              <w:bottom w:val="double" w:sz="4" w:space="0" w:color="auto"/>
            </w:tcBorders>
            <w:vAlign w:val="center"/>
          </w:tcPr>
          <w:p w:rsidR="00543D00" w:rsidRPr="00283E66" w:rsidRDefault="00543D00" w:rsidP="00543D00">
            <w:pPr>
              <w:rPr>
                <w:sz w:val="22"/>
                <w:szCs w:val="22"/>
              </w:rPr>
            </w:pPr>
            <w:r w:rsidRPr="00283E66">
              <w:rPr>
                <w:sz w:val="22"/>
                <w:szCs w:val="22"/>
              </w:rPr>
              <w:t>0.2162</w:t>
            </w:r>
          </w:p>
        </w:tc>
        <w:tc>
          <w:tcPr>
            <w:tcW w:w="1116" w:type="dxa"/>
            <w:tcBorders>
              <w:bottom w:val="double" w:sz="4" w:space="0" w:color="auto"/>
            </w:tcBorders>
            <w:vAlign w:val="center"/>
          </w:tcPr>
          <w:p w:rsidR="00543D00" w:rsidRPr="00283E66" w:rsidRDefault="00543D00" w:rsidP="00543D00">
            <w:pPr>
              <w:rPr>
                <w:sz w:val="22"/>
                <w:szCs w:val="22"/>
              </w:rPr>
            </w:pPr>
            <w:r w:rsidRPr="00283E66">
              <w:rPr>
                <w:sz w:val="22"/>
                <w:szCs w:val="22"/>
              </w:rPr>
              <w:t>-0.0996</w:t>
            </w:r>
          </w:p>
        </w:tc>
        <w:tc>
          <w:tcPr>
            <w:tcW w:w="1111" w:type="dxa"/>
            <w:tcBorders>
              <w:bottom w:val="double" w:sz="4" w:space="0" w:color="auto"/>
            </w:tcBorders>
            <w:vAlign w:val="center"/>
          </w:tcPr>
          <w:p w:rsidR="00543D00" w:rsidRPr="00283E66" w:rsidRDefault="00543D00" w:rsidP="00543D00">
            <w:pPr>
              <w:rPr>
                <w:sz w:val="22"/>
                <w:szCs w:val="22"/>
              </w:rPr>
            </w:pPr>
            <w:r w:rsidRPr="00283E66">
              <w:rPr>
                <w:sz w:val="22"/>
                <w:szCs w:val="22"/>
              </w:rPr>
              <w:t>-0.0234</w:t>
            </w:r>
          </w:p>
        </w:tc>
        <w:tc>
          <w:tcPr>
            <w:tcW w:w="1111" w:type="dxa"/>
            <w:tcBorders>
              <w:bottom w:val="double" w:sz="4" w:space="0" w:color="auto"/>
            </w:tcBorders>
            <w:vAlign w:val="center"/>
          </w:tcPr>
          <w:p w:rsidR="00543D00" w:rsidRPr="00283E66" w:rsidRDefault="00543D00" w:rsidP="00543D00">
            <w:pPr>
              <w:rPr>
                <w:sz w:val="22"/>
                <w:szCs w:val="22"/>
              </w:rPr>
            </w:pPr>
            <w:r w:rsidRPr="00283E66">
              <w:rPr>
                <w:sz w:val="22"/>
                <w:szCs w:val="22"/>
              </w:rPr>
              <w:t>0.0594</w:t>
            </w:r>
          </w:p>
        </w:tc>
        <w:tc>
          <w:tcPr>
            <w:tcW w:w="1279" w:type="dxa"/>
            <w:tcBorders>
              <w:bottom w:val="double" w:sz="4" w:space="0" w:color="auto"/>
            </w:tcBorders>
            <w:vAlign w:val="center"/>
          </w:tcPr>
          <w:p w:rsidR="00543D00" w:rsidRPr="00283E66" w:rsidRDefault="00543D00" w:rsidP="00543D00">
            <w:pPr>
              <w:rPr>
                <w:sz w:val="22"/>
                <w:szCs w:val="22"/>
              </w:rPr>
            </w:pPr>
            <w:r w:rsidRPr="00283E66">
              <w:rPr>
                <w:sz w:val="22"/>
                <w:szCs w:val="22"/>
              </w:rPr>
              <w:t>-0.2905</w:t>
            </w:r>
          </w:p>
        </w:tc>
        <w:tc>
          <w:tcPr>
            <w:tcW w:w="1122" w:type="dxa"/>
            <w:tcBorders>
              <w:bottom w:val="double" w:sz="4" w:space="0" w:color="auto"/>
            </w:tcBorders>
            <w:vAlign w:val="center"/>
          </w:tcPr>
          <w:p w:rsidR="00543D00" w:rsidRPr="00283E66" w:rsidRDefault="00543D00" w:rsidP="00543D00">
            <w:pPr>
              <w:rPr>
                <w:sz w:val="22"/>
                <w:szCs w:val="22"/>
              </w:rPr>
            </w:pPr>
            <w:r w:rsidRPr="00283E66">
              <w:rPr>
                <w:sz w:val="22"/>
                <w:szCs w:val="22"/>
              </w:rPr>
              <w:t>0.6991</w:t>
            </w:r>
          </w:p>
        </w:tc>
        <w:tc>
          <w:tcPr>
            <w:tcW w:w="1122" w:type="dxa"/>
            <w:tcBorders>
              <w:bottom w:val="double" w:sz="4" w:space="0" w:color="auto"/>
            </w:tcBorders>
            <w:vAlign w:val="center"/>
          </w:tcPr>
          <w:p w:rsidR="00543D00" w:rsidRPr="00283E66" w:rsidRDefault="00543D00" w:rsidP="00543D00">
            <w:pPr>
              <w:rPr>
                <w:sz w:val="22"/>
                <w:szCs w:val="22"/>
              </w:rPr>
            </w:pPr>
            <w:r w:rsidRPr="00283E66">
              <w:rPr>
                <w:sz w:val="22"/>
                <w:szCs w:val="22"/>
              </w:rPr>
              <w:t>0.0274</w:t>
            </w:r>
          </w:p>
        </w:tc>
      </w:tr>
      <w:tr w:rsidR="00543D00" w:rsidRPr="00F223B1">
        <w:trPr>
          <w:jc w:val="center"/>
        </w:trPr>
        <w:tc>
          <w:tcPr>
            <w:tcW w:w="14731" w:type="dxa"/>
            <w:gridSpan w:val="11"/>
            <w:tcBorders>
              <w:top w:val="double" w:sz="4" w:space="0" w:color="auto"/>
            </w:tcBorders>
          </w:tcPr>
          <w:p w:rsidR="00543D00" w:rsidRPr="008F3F76" w:rsidRDefault="00543D00" w:rsidP="00F223B1">
            <w:pPr>
              <w:jc w:val="both"/>
              <w:rPr>
                <w:sz w:val="18"/>
                <w:szCs w:val="18"/>
                <w:lang w:val="en-GB"/>
              </w:rPr>
            </w:pPr>
          </w:p>
          <w:p w:rsidR="00543D00" w:rsidRPr="008F3F76" w:rsidRDefault="00543D00" w:rsidP="00F223B1">
            <w:pPr>
              <w:jc w:val="both"/>
              <w:rPr>
                <w:sz w:val="18"/>
                <w:szCs w:val="18"/>
                <w:lang w:val="en-GB"/>
              </w:rPr>
            </w:pPr>
            <w:r w:rsidRPr="008F3F76">
              <w:rPr>
                <w:sz w:val="18"/>
                <w:szCs w:val="18"/>
                <w:lang w:val="en-GB"/>
              </w:rPr>
              <w:t>Notes: the reactions for GDP/GDP</w:t>
            </w:r>
            <w:r w:rsidRPr="008F3F76">
              <w:rPr>
                <w:sz w:val="18"/>
                <w:szCs w:val="18"/>
                <w:vertAlign w:val="superscript"/>
                <w:lang w:val="en-GB"/>
              </w:rPr>
              <w:t>*</w:t>
            </w:r>
            <w:r w:rsidRPr="008F3F76">
              <w:rPr>
                <w:sz w:val="18"/>
                <w:szCs w:val="18"/>
                <w:lang w:val="en-GB"/>
              </w:rPr>
              <w:t xml:space="preserve"> and REER are based on the logarithm of these variables. 1 – 4 corresponds to the average between the 1st and 4th quarters following the shock. 5 – 20 corresponds to the average between the 5th and 20th quarters following the shock. 21 – 40 corresponds to the average between the 21st and 40th quarters following the shock.</w:t>
            </w:r>
          </w:p>
        </w:tc>
      </w:tr>
    </w:tbl>
    <w:p w:rsidR="00543D00" w:rsidRPr="008F3F76" w:rsidRDefault="00543D00" w:rsidP="00543D00">
      <w:pPr>
        <w:rPr>
          <w:sz w:val="16"/>
          <w:szCs w:val="16"/>
          <w:lang w:val="en-GB"/>
        </w:rPr>
      </w:pPr>
    </w:p>
    <w:p w:rsidR="00543D00" w:rsidRPr="00F223B1" w:rsidRDefault="00543D00" w:rsidP="00543D00">
      <w:pPr>
        <w:rPr>
          <w:lang w:val="en-GB"/>
        </w:rPr>
        <w:sectPr w:rsidR="00543D00" w:rsidRPr="00F223B1" w:rsidSect="00543D00">
          <w:footnotePr>
            <w:numRestart w:val="eachSect"/>
          </w:footnotePr>
          <w:pgSz w:w="16838" w:h="11906" w:orient="landscape" w:code="9"/>
          <w:pgMar w:top="1418" w:right="1418" w:bottom="1418" w:left="1418" w:header="709" w:footer="709" w:gutter="0"/>
          <w:cols w:space="708"/>
          <w:docGrid w:linePitch="360"/>
        </w:sectPr>
      </w:pPr>
    </w:p>
    <w:p w:rsidR="00543D00" w:rsidRPr="00F223B1" w:rsidRDefault="00543D00" w:rsidP="00D57D11">
      <w:pPr>
        <w:jc w:val="center"/>
        <w:outlineLvl w:val="0"/>
        <w:rPr>
          <w:b/>
          <w:sz w:val="28"/>
          <w:szCs w:val="28"/>
          <w:lang w:val="en-GB"/>
        </w:rPr>
      </w:pPr>
      <w:bookmarkStart w:id="2" w:name="OLE_LINK1"/>
      <w:bookmarkStart w:id="3" w:name="OLE_LINK2"/>
      <w:bookmarkStart w:id="4" w:name="zzz"/>
      <w:bookmarkEnd w:id="4"/>
      <w:r w:rsidRPr="00F223B1">
        <w:rPr>
          <w:b/>
          <w:sz w:val="28"/>
          <w:szCs w:val="28"/>
          <w:lang w:val="en-GB"/>
        </w:rPr>
        <w:t>Annex C</w:t>
      </w:r>
    </w:p>
    <w:p w:rsidR="00543D00" w:rsidRPr="00F223B1" w:rsidRDefault="00543D00" w:rsidP="00543D00">
      <w:pPr>
        <w:jc w:val="center"/>
        <w:rPr>
          <w:b/>
          <w:lang w:val="en-GB"/>
        </w:rPr>
      </w:pPr>
      <w:r w:rsidRPr="00F223B1">
        <w:rPr>
          <w:b/>
          <w:lang w:val="en-GB"/>
        </w:rPr>
        <w:t>Correlation of the responses of the current account balance to the various</w:t>
      </w:r>
      <w:bookmarkEnd w:id="2"/>
      <w:bookmarkEnd w:id="3"/>
      <w:r w:rsidRPr="00F223B1">
        <w:rPr>
          <w:b/>
          <w:lang w:val="en-GB"/>
        </w:rPr>
        <w:t xml:space="preserve"> shocks</w:t>
      </w:r>
    </w:p>
    <w:p w:rsidR="00543D00" w:rsidRPr="00F223B1" w:rsidRDefault="00543D00" w:rsidP="00543D00">
      <w:pPr>
        <w:rPr>
          <w:lang w:val="en-GB"/>
        </w:rPr>
      </w:pPr>
    </w:p>
    <w:tbl>
      <w:tblPr>
        <w:tblW w:w="10698" w:type="dxa"/>
        <w:jc w:val="center"/>
        <w:tblLook w:val="01E0"/>
      </w:tblPr>
      <w:tblGrid>
        <w:gridCol w:w="1741"/>
        <w:gridCol w:w="1139"/>
        <w:gridCol w:w="948"/>
        <w:gridCol w:w="784"/>
        <w:gridCol w:w="893"/>
        <w:gridCol w:w="859"/>
        <w:gridCol w:w="1414"/>
        <w:gridCol w:w="1058"/>
        <w:gridCol w:w="736"/>
        <w:gridCol w:w="1126"/>
      </w:tblGrid>
      <w:tr w:rsidR="00543D00" w:rsidRPr="00F223B1">
        <w:trPr>
          <w:jc w:val="center"/>
        </w:trPr>
        <w:tc>
          <w:tcPr>
            <w:tcW w:w="10698" w:type="dxa"/>
            <w:gridSpan w:val="10"/>
            <w:tcBorders>
              <w:bottom w:val="double" w:sz="4" w:space="0" w:color="auto"/>
            </w:tcBorders>
            <w:vAlign w:val="center"/>
          </w:tcPr>
          <w:p w:rsidR="00543D00" w:rsidRPr="00F223B1" w:rsidRDefault="00543D00" w:rsidP="00543D00">
            <w:pPr>
              <w:jc w:val="center"/>
              <w:rPr>
                <w:lang w:val="en-GB"/>
              </w:rPr>
            </w:pPr>
            <w:r w:rsidRPr="00F223B1">
              <w:rPr>
                <w:lang w:val="en-GB"/>
              </w:rPr>
              <w:t xml:space="preserve">Table C.1: </w:t>
            </w:r>
            <w:r w:rsidR="00F411D5">
              <w:rPr>
                <w:lang w:val="en-GB"/>
              </w:rPr>
              <w:t>Real o</w:t>
            </w:r>
            <w:r w:rsidRPr="00F223B1">
              <w:rPr>
                <w:lang w:val="en-GB"/>
              </w:rPr>
              <w:t>il price shock</w:t>
            </w:r>
          </w:p>
        </w:tc>
      </w:tr>
      <w:tr w:rsidR="00543D00" w:rsidRPr="00EC0FAE">
        <w:trPr>
          <w:jc w:val="center"/>
        </w:trPr>
        <w:tc>
          <w:tcPr>
            <w:tcW w:w="1696" w:type="dxa"/>
            <w:tcBorders>
              <w:top w:val="double" w:sz="4" w:space="0" w:color="auto"/>
              <w:bottom w:val="double" w:sz="4" w:space="0" w:color="auto"/>
            </w:tcBorders>
            <w:vAlign w:val="center"/>
          </w:tcPr>
          <w:p w:rsidR="00543D00" w:rsidRPr="00F223B1" w:rsidRDefault="00543D00" w:rsidP="00543D00">
            <w:pPr>
              <w:jc w:val="center"/>
              <w:rPr>
                <w:lang w:val="en-GB"/>
              </w:rPr>
            </w:pP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Germany</w:t>
            </w: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Austria</w:t>
            </w: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Spain</w:t>
            </w: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France</w:t>
            </w:r>
          </w:p>
        </w:tc>
        <w:tc>
          <w:tcPr>
            <w:tcW w:w="836" w:type="dxa"/>
            <w:tcBorders>
              <w:top w:val="double" w:sz="4" w:space="0" w:color="auto"/>
              <w:bottom w:val="double" w:sz="4" w:space="0" w:color="auto"/>
            </w:tcBorders>
            <w:vAlign w:val="center"/>
          </w:tcPr>
          <w:p w:rsidR="00543D00" w:rsidRPr="00EC0FAE" w:rsidRDefault="00543D00" w:rsidP="00543D00">
            <w:pPr>
              <w:jc w:val="center"/>
            </w:pPr>
            <w:r w:rsidRPr="00EC0FAE">
              <w:t>Italy</w:t>
            </w: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Netherlands</w:t>
            </w: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Portugal</w:t>
            </w: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UK</w:t>
            </w:r>
          </w:p>
        </w:tc>
        <w:tc>
          <w:tcPr>
            <w:tcW w:w="946" w:type="dxa"/>
            <w:tcBorders>
              <w:top w:val="double" w:sz="4" w:space="0" w:color="auto"/>
              <w:bottom w:val="double" w:sz="4" w:space="0" w:color="auto"/>
            </w:tcBorders>
            <w:vAlign w:val="center"/>
          </w:tcPr>
          <w:p w:rsidR="00543D00" w:rsidRPr="00EC0FAE" w:rsidRDefault="00543D00" w:rsidP="00543D00">
            <w:pPr>
              <w:jc w:val="center"/>
            </w:pPr>
            <w:r w:rsidRPr="00EC0FAE">
              <w:t>eurozone</w:t>
            </w:r>
          </w:p>
        </w:tc>
      </w:tr>
      <w:tr w:rsidR="00543D00" w:rsidRPr="00EC0FAE">
        <w:trPr>
          <w:jc w:val="center"/>
        </w:trPr>
        <w:tc>
          <w:tcPr>
            <w:tcW w:w="1696" w:type="dxa"/>
            <w:tcBorders>
              <w:top w:val="double" w:sz="4" w:space="0" w:color="auto"/>
            </w:tcBorders>
            <w:vAlign w:val="center"/>
          </w:tcPr>
          <w:p w:rsidR="00543D00" w:rsidRPr="00EC0FAE" w:rsidRDefault="00543D00" w:rsidP="00543D00">
            <w:pPr>
              <w:jc w:val="right"/>
            </w:pPr>
            <w:r w:rsidRPr="00EC0FAE">
              <w:t>Germany</w:t>
            </w:r>
          </w:p>
        </w:tc>
        <w:tc>
          <w:tcPr>
            <w:tcW w:w="0" w:type="auto"/>
            <w:tcBorders>
              <w:top w:val="double" w:sz="4" w:space="0" w:color="auto"/>
            </w:tcBorders>
            <w:vAlign w:val="center"/>
          </w:tcPr>
          <w:p w:rsidR="00543D00" w:rsidRPr="00EC0FAE" w:rsidRDefault="00543D00" w:rsidP="00543D00">
            <w:pPr>
              <w:jc w:val="center"/>
            </w:pPr>
            <w:r w:rsidRPr="00EC0FAE">
              <w:t>1</w:t>
            </w:r>
          </w:p>
        </w:tc>
        <w:tc>
          <w:tcPr>
            <w:tcW w:w="0" w:type="auto"/>
            <w:tcBorders>
              <w:top w:val="double" w:sz="4" w:space="0" w:color="auto"/>
            </w:tcBorders>
            <w:vAlign w:val="center"/>
          </w:tcPr>
          <w:p w:rsidR="00543D00" w:rsidRPr="00EC0FAE" w:rsidRDefault="00543D00" w:rsidP="00543D00">
            <w:pPr>
              <w:jc w:val="center"/>
              <w:rPr>
                <w:b/>
              </w:rPr>
            </w:pPr>
            <w:r w:rsidRPr="00EC0FAE">
              <w:rPr>
                <w:b/>
              </w:rPr>
              <w:t>0.83</w:t>
            </w:r>
          </w:p>
        </w:tc>
        <w:tc>
          <w:tcPr>
            <w:tcW w:w="0" w:type="auto"/>
            <w:tcBorders>
              <w:top w:val="double" w:sz="4" w:space="0" w:color="auto"/>
            </w:tcBorders>
            <w:vAlign w:val="center"/>
          </w:tcPr>
          <w:p w:rsidR="00543D00" w:rsidRPr="00EC0FAE" w:rsidRDefault="00543D00" w:rsidP="00543D00">
            <w:pPr>
              <w:jc w:val="center"/>
              <w:rPr>
                <w:b/>
              </w:rPr>
            </w:pPr>
            <w:r w:rsidRPr="00EC0FAE">
              <w:rPr>
                <w:b/>
              </w:rPr>
              <w:t>-0.52</w:t>
            </w:r>
          </w:p>
        </w:tc>
        <w:tc>
          <w:tcPr>
            <w:tcW w:w="0" w:type="auto"/>
            <w:tcBorders>
              <w:top w:val="double" w:sz="4" w:space="0" w:color="auto"/>
            </w:tcBorders>
            <w:vAlign w:val="center"/>
          </w:tcPr>
          <w:p w:rsidR="00543D00" w:rsidRPr="00EC0FAE" w:rsidRDefault="00543D00" w:rsidP="00543D00">
            <w:pPr>
              <w:jc w:val="center"/>
              <w:rPr>
                <w:b/>
              </w:rPr>
            </w:pPr>
            <w:r w:rsidRPr="00EC0FAE">
              <w:rPr>
                <w:b/>
              </w:rPr>
              <w:t>0.77</w:t>
            </w:r>
          </w:p>
        </w:tc>
        <w:tc>
          <w:tcPr>
            <w:tcW w:w="836" w:type="dxa"/>
            <w:tcBorders>
              <w:top w:val="double" w:sz="4" w:space="0" w:color="auto"/>
            </w:tcBorders>
            <w:vAlign w:val="center"/>
          </w:tcPr>
          <w:p w:rsidR="00543D00" w:rsidRPr="00EC0FAE" w:rsidRDefault="00543D00" w:rsidP="00543D00">
            <w:pPr>
              <w:jc w:val="center"/>
              <w:rPr>
                <w:b/>
              </w:rPr>
            </w:pPr>
            <w:r w:rsidRPr="00EC0FAE">
              <w:rPr>
                <w:b/>
              </w:rPr>
              <w:t>0.79</w:t>
            </w:r>
          </w:p>
        </w:tc>
        <w:tc>
          <w:tcPr>
            <w:tcW w:w="0" w:type="auto"/>
            <w:tcBorders>
              <w:top w:val="double" w:sz="4" w:space="0" w:color="auto"/>
            </w:tcBorders>
            <w:vAlign w:val="center"/>
          </w:tcPr>
          <w:p w:rsidR="00543D00" w:rsidRPr="00EC0FAE" w:rsidRDefault="00543D00" w:rsidP="00543D00">
            <w:pPr>
              <w:jc w:val="center"/>
              <w:rPr>
                <w:b/>
              </w:rPr>
            </w:pPr>
            <w:r w:rsidRPr="00EC0FAE">
              <w:rPr>
                <w:b/>
              </w:rPr>
              <w:t>-0.74</w:t>
            </w:r>
          </w:p>
        </w:tc>
        <w:tc>
          <w:tcPr>
            <w:tcW w:w="0" w:type="auto"/>
            <w:tcBorders>
              <w:top w:val="double" w:sz="4" w:space="0" w:color="auto"/>
            </w:tcBorders>
            <w:vAlign w:val="center"/>
          </w:tcPr>
          <w:p w:rsidR="00543D00" w:rsidRPr="00EC0FAE" w:rsidRDefault="00543D00" w:rsidP="00543D00">
            <w:pPr>
              <w:jc w:val="center"/>
              <w:rPr>
                <w:b/>
              </w:rPr>
            </w:pPr>
            <w:r w:rsidRPr="00EC0FAE">
              <w:rPr>
                <w:b/>
              </w:rPr>
              <w:t>0.43</w:t>
            </w:r>
          </w:p>
        </w:tc>
        <w:tc>
          <w:tcPr>
            <w:tcW w:w="0" w:type="auto"/>
            <w:tcBorders>
              <w:top w:val="double" w:sz="4" w:space="0" w:color="auto"/>
            </w:tcBorders>
            <w:vAlign w:val="center"/>
          </w:tcPr>
          <w:p w:rsidR="00543D00" w:rsidRPr="00EC0FAE" w:rsidRDefault="00543D00" w:rsidP="00543D00">
            <w:pPr>
              <w:jc w:val="center"/>
              <w:rPr>
                <w:b/>
              </w:rPr>
            </w:pPr>
            <w:r w:rsidRPr="00EC0FAE">
              <w:rPr>
                <w:b/>
              </w:rPr>
              <w:t>-0.95</w:t>
            </w:r>
          </w:p>
        </w:tc>
        <w:tc>
          <w:tcPr>
            <w:tcW w:w="946" w:type="dxa"/>
            <w:tcBorders>
              <w:top w:val="double" w:sz="4" w:space="0" w:color="auto"/>
            </w:tcBorders>
            <w:vAlign w:val="center"/>
          </w:tcPr>
          <w:p w:rsidR="00543D00" w:rsidRPr="00EC0FAE" w:rsidRDefault="00543D00" w:rsidP="00543D00">
            <w:pPr>
              <w:jc w:val="center"/>
              <w:rPr>
                <w:b/>
              </w:rPr>
            </w:pPr>
            <w:r w:rsidRPr="00EC0FAE">
              <w:rPr>
                <w:b/>
              </w:rPr>
              <w:t>0.98</w:t>
            </w:r>
          </w:p>
        </w:tc>
      </w:tr>
      <w:tr w:rsidR="00543D00" w:rsidRPr="00EC0FAE">
        <w:trPr>
          <w:jc w:val="center"/>
        </w:trPr>
        <w:tc>
          <w:tcPr>
            <w:tcW w:w="1696" w:type="dxa"/>
            <w:vAlign w:val="center"/>
          </w:tcPr>
          <w:p w:rsidR="00543D00" w:rsidRPr="00EC0FAE" w:rsidRDefault="00543D00" w:rsidP="00543D00">
            <w:pPr>
              <w:jc w:val="right"/>
            </w:pPr>
            <w:r w:rsidRPr="00EC0FAE">
              <w:t>Austria</w:t>
            </w: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pPr>
            <w:r w:rsidRPr="00EC0FAE">
              <w:t>1</w:t>
            </w:r>
          </w:p>
        </w:tc>
        <w:tc>
          <w:tcPr>
            <w:tcW w:w="0" w:type="auto"/>
            <w:vAlign w:val="center"/>
          </w:tcPr>
          <w:p w:rsidR="00543D00" w:rsidRPr="00EC0FAE" w:rsidRDefault="00543D00" w:rsidP="00543D00">
            <w:pPr>
              <w:jc w:val="center"/>
              <w:rPr>
                <w:b/>
              </w:rPr>
            </w:pPr>
            <w:r w:rsidRPr="00EC0FAE">
              <w:rPr>
                <w:b/>
              </w:rPr>
              <w:t>-0.74</w:t>
            </w:r>
          </w:p>
        </w:tc>
        <w:tc>
          <w:tcPr>
            <w:tcW w:w="0" w:type="auto"/>
            <w:vAlign w:val="center"/>
          </w:tcPr>
          <w:p w:rsidR="00543D00" w:rsidRPr="00EC0FAE" w:rsidRDefault="00543D00" w:rsidP="00543D00">
            <w:pPr>
              <w:jc w:val="center"/>
              <w:rPr>
                <w:b/>
              </w:rPr>
            </w:pPr>
            <w:r w:rsidRPr="00EC0FAE">
              <w:rPr>
                <w:b/>
              </w:rPr>
              <w:t>0.98</w:t>
            </w:r>
          </w:p>
        </w:tc>
        <w:tc>
          <w:tcPr>
            <w:tcW w:w="836" w:type="dxa"/>
            <w:vAlign w:val="center"/>
          </w:tcPr>
          <w:p w:rsidR="00543D00" w:rsidRPr="00EC0FAE" w:rsidRDefault="00543D00" w:rsidP="00543D00">
            <w:pPr>
              <w:jc w:val="center"/>
              <w:rPr>
                <w:b/>
              </w:rPr>
            </w:pPr>
            <w:r w:rsidRPr="00EC0FAE">
              <w:rPr>
                <w:b/>
              </w:rPr>
              <w:t>0.83</w:t>
            </w:r>
          </w:p>
        </w:tc>
        <w:tc>
          <w:tcPr>
            <w:tcW w:w="0" w:type="auto"/>
            <w:vAlign w:val="center"/>
          </w:tcPr>
          <w:p w:rsidR="00543D00" w:rsidRPr="00EC0FAE" w:rsidRDefault="00543D00" w:rsidP="00543D00">
            <w:pPr>
              <w:jc w:val="center"/>
              <w:rPr>
                <w:b/>
              </w:rPr>
            </w:pPr>
            <w:r w:rsidRPr="00EC0FAE">
              <w:rPr>
                <w:b/>
              </w:rPr>
              <w:t>-0.94</w:t>
            </w:r>
          </w:p>
        </w:tc>
        <w:tc>
          <w:tcPr>
            <w:tcW w:w="0" w:type="auto"/>
            <w:vAlign w:val="center"/>
          </w:tcPr>
          <w:p w:rsidR="00543D00" w:rsidRPr="00EC0FAE" w:rsidRDefault="00543D00" w:rsidP="00543D00">
            <w:pPr>
              <w:jc w:val="center"/>
            </w:pPr>
            <w:r w:rsidRPr="00EC0FAE">
              <w:t>0.02</w:t>
            </w:r>
          </w:p>
        </w:tc>
        <w:tc>
          <w:tcPr>
            <w:tcW w:w="0" w:type="auto"/>
            <w:vAlign w:val="center"/>
          </w:tcPr>
          <w:p w:rsidR="00543D00" w:rsidRPr="00EC0FAE" w:rsidRDefault="00543D00" w:rsidP="00543D00">
            <w:pPr>
              <w:jc w:val="center"/>
              <w:rPr>
                <w:b/>
              </w:rPr>
            </w:pPr>
            <w:r w:rsidRPr="00EC0FAE">
              <w:rPr>
                <w:b/>
              </w:rPr>
              <w:t>-0.85</w:t>
            </w:r>
          </w:p>
        </w:tc>
        <w:tc>
          <w:tcPr>
            <w:tcW w:w="946" w:type="dxa"/>
            <w:vAlign w:val="center"/>
          </w:tcPr>
          <w:p w:rsidR="00543D00" w:rsidRPr="00EC0FAE" w:rsidRDefault="00543D00" w:rsidP="00543D00">
            <w:pPr>
              <w:jc w:val="center"/>
              <w:rPr>
                <w:b/>
              </w:rPr>
            </w:pPr>
            <w:r w:rsidRPr="00EC0FAE">
              <w:rPr>
                <w:b/>
              </w:rPr>
              <w:t>0.86</w:t>
            </w:r>
          </w:p>
        </w:tc>
      </w:tr>
      <w:tr w:rsidR="00543D00" w:rsidRPr="00EC0FAE">
        <w:trPr>
          <w:jc w:val="center"/>
        </w:trPr>
        <w:tc>
          <w:tcPr>
            <w:tcW w:w="1696" w:type="dxa"/>
            <w:vAlign w:val="center"/>
          </w:tcPr>
          <w:p w:rsidR="00543D00" w:rsidRPr="00EC0FAE" w:rsidRDefault="00543D00" w:rsidP="00543D00">
            <w:pPr>
              <w:jc w:val="right"/>
            </w:pPr>
            <w:r w:rsidRPr="00EC0FAE">
              <w:t>Spain</w:t>
            </w: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pPr>
            <w:r w:rsidRPr="00EC0FAE">
              <w:t>1</w:t>
            </w:r>
          </w:p>
        </w:tc>
        <w:tc>
          <w:tcPr>
            <w:tcW w:w="0" w:type="auto"/>
            <w:vAlign w:val="center"/>
          </w:tcPr>
          <w:p w:rsidR="00543D00" w:rsidRPr="00EC0FAE" w:rsidRDefault="00543D00" w:rsidP="00543D00">
            <w:pPr>
              <w:jc w:val="center"/>
              <w:rPr>
                <w:b/>
              </w:rPr>
            </w:pPr>
            <w:r w:rsidRPr="00EC0FAE">
              <w:rPr>
                <w:b/>
              </w:rPr>
              <w:t>-0.67</w:t>
            </w:r>
          </w:p>
        </w:tc>
        <w:tc>
          <w:tcPr>
            <w:tcW w:w="836" w:type="dxa"/>
            <w:vAlign w:val="center"/>
          </w:tcPr>
          <w:p w:rsidR="00543D00" w:rsidRPr="00EC0FAE" w:rsidRDefault="00543D00" w:rsidP="00543D00">
            <w:pPr>
              <w:jc w:val="center"/>
              <w:rPr>
                <w:b/>
              </w:rPr>
            </w:pPr>
            <w:r w:rsidRPr="00EC0FAE">
              <w:rPr>
                <w:b/>
              </w:rPr>
              <w:t>-0.61</w:t>
            </w:r>
          </w:p>
        </w:tc>
        <w:tc>
          <w:tcPr>
            <w:tcW w:w="0" w:type="auto"/>
            <w:vAlign w:val="center"/>
          </w:tcPr>
          <w:p w:rsidR="00543D00" w:rsidRPr="00EC0FAE" w:rsidRDefault="00543D00" w:rsidP="00543D00">
            <w:pPr>
              <w:jc w:val="center"/>
              <w:rPr>
                <w:b/>
              </w:rPr>
            </w:pPr>
            <w:r w:rsidRPr="00EC0FAE">
              <w:rPr>
                <w:b/>
              </w:rPr>
              <w:t>0.77</w:t>
            </w:r>
          </w:p>
        </w:tc>
        <w:tc>
          <w:tcPr>
            <w:tcW w:w="0" w:type="auto"/>
            <w:vAlign w:val="center"/>
          </w:tcPr>
          <w:p w:rsidR="00543D00" w:rsidRPr="00EC0FAE" w:rsidRDefault="00543D00" w:rsidP="00543D00">
            <w:pPr>
              <w:jc w:val="center"/>
            </w:pPr>
            <w:r w:rsidRPr="00EC0FAE">
              <w:t>0.07</w:t>
            </w:r>
          </w:p>
        </w:tc>
        <w:tc>
          <w:tcPr>
            <w:tcW w:w="0" w:type="auto"/>
            <w:vAlign w:val="center"/>
          </w:tcPr>
          <w:p w:rsidR="00543D00" w:rsidRPr="00EC0FAE" w:rsidRDefault="00543D00" w:rsidP="00543D00">
            <w:pPr>
              <w:jc w:val="center"/>
            </w:pPr>
            <w:r w:rsidRPr="00EC0FAE">
              <w:t>0.67</w:t>
            </w:r>
          </w:p>
        </w:tc>
        <w:tc>
          <w:tcPr>
            <w:tcW w:w="946" w:type="dxa"/>
            <w:vAlign w:val="center"/>
          </w:tcPr>
          <w:p w:rsidR="00543D00" w:rsidRPr="00EC0FAE" w:rsidRDefault="00543D00" w:rsidP="00543D00">
            <w:pPr>
              <w:jc w:val="center"/>
            </w:pPr>
            <w:r w:rsidRPr="00EC0FAE">
              <w:t>-0.54</w:t>
            </w:r>
          </w:p>
        </w:tc>
      </w:tr>
      <w:tr w:rsidR="00543D00" w:rsidRPr="00EC0FAE">
        <w:trPr>
          <w:jc w:val="center"/>
        </w:trPr>
        <w:tc>
          <w:tcPr>
            <w:tcW w:w="1696" w:type="dxa"/>
            <w:vAlign w:val="center"/>
          </w:tcPr>
          <w:p w:rsidR="00543D00" w:rsidRPr="00EC0FAE" w:rsidRDefault="00543D00" w:rsidP="00543D00">
            <w:pPr>
              <w:jc w:val="right"/>
            </w:pPr>
            <w:r w:rsidRPr="00EC0FAE">
              <w:t>France</w:t>
            </w: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pPr>
            <w:r w:rsidRPr="00EC0FAE">
              <w:t>1</w:t>
            </w:r>
          </w:p>
        </w:tc>
        <w:tc>
          <w:tcPr>
            <w:tcW w:w="836" w:type="dxa"/>
            <w:vAlign w:val="center"/>
          </w:tcPr>
          <w:p w:rsidR="00543D00" w:rsidRPr="00EC0FAE" w:rsidRDefault="00543D00" w:rsidP="00543D00">
            <w:pPr>
              <w:jc w:val="center"/>
              <w:rPr>
                <w:b/>
              </w:rPr>
            </w:pPr>
            <w:r w:rsidRPr="00EC0FAE">
              <w:rPr>
                <w:b/>
              </w:rPr>
              <w:t>0.75</w:t>
            </w:r>
          </w:p>
        </w:tc>
        <w:tc>
          <w:tcPr>
            <w:tcW w:w="0" w:type="auto"/>
            <w:vAlign w:val="center"/>
          </w:tcPr>
          <w:p w:rsidR="00543D00" w:rsidRPr="00EC0FAE" w:rsidRDefault="00543D00" w:rsidP="00543D00">
            <w:pPr>
              <w:jc w:val="center"/>
              <w:rPr>
                <w:b/>
              </w:rPr>
            </w:pPr>
            <w:r w:rsidRPr="00EC0FAE">
              <w:rPr>
                <w:b/>
              </w:rPr>
              <w:t>-0.96</w:t>
            </w:r>
          </w:p>
        </w:tc>
        <w:tc>
          <w:tcPr>
            <w:tcW w:w="0" w:type="auto"/>
            <w:vAlign w:val="center"/>
          </w:tcPr>
          <w:p w:rsidR="00543D00" w:rsidRPr="00EC0FAE" w:rsidRDefault="00543D00" w:rsidP="00543D00">
            <w:pPr>
              <w:jc w:val="center"/>
            </w:pPr>
            <w:r w:rsidRPr="00EC0FAE">
              <w:t>-0.10</w:t>
            </w:r>
          </w:p>
        </w:tc>
        <w:tc>
          <w:tcPr>
            <w:tcW w:w="0" w:type="auto"/>
            <w:vAlign w:val="center"/>
          </w:tcPr>
          <w:p w:rsidR="00543D00" w:rsidRPr="00EC0FAE" w:rsidRDefault="00543D00" w:rsidP="00543D00">
            <w:pPr>
              <w:jc w:val="center"/>
            </w:pPr>
            <w:r w:rsidRPr="00EC0FAE">
              <w:t>-0.81</w:t>
            </w:r>
          </w:p>
        </w:tc>
        <w:tc>
          <w:tcPr>
            <w:tcW w:w="946" w:type="dxa"/>
            <w:vAlign w:val="center"/>
          </w:tcPr>
          <w:p w:rsidR="00543D00" w:rsidRPr="00EC0FAE" w:rsidRDefault="00543D00" w:rsidP="00543D00">
            <w:pPr>
              <w:jc w:val="center"/>
            </w:pPr>
            <w:r w:rsidRPr="00EC0FAE">
              <w:t>0.78</w:t>
            </w:r>
          </w:p>
        </w:tc>
      </w:tr>
      <w:tr w:rsidR="00543D00" w:rsidRPr="00EC0FAE">
        <w:trPr>
          <w:jc w:val="center"/>
        </w:trPr>
        <w:tc>
          <w:tcPr>
            <w:tcW w:w="1696" w:type="dxa"/>
            <w:vAlign w:val="center"/>
          </w:tcPr>
          <w:p w:rsidR="00543D00" w:rsidRPr="00EC0FAE" w:rsidRDefault="00543D00" w:rsidP="00543D00">
            <w:pPr>
              <w:jc w:val="right"/>
            </w:pPr>
            <w:r w:rsidRPr="00EC0FAE">
              <w:t>Italy</w:t>
            </w: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836" w:type="dxa"/>
            <w:vAlign w:val="center"/>
          </w:tcPr>
          <w:p w:rsidR="00543D00" w:rsidRPr="00EC0FAE" w:rsidRDefault="00543D00" w:rsidP="00543D00">
            <w:pPr>
              <w:jc w:val="center"/>
            </w:pPr>
            <w:r w:rsidRPr="00EC0FAE">
              <w:t>1</w:t>
            </w:r>
          </w:p>
        </w:tc>
        <w:tc>
          <w:tcPr>
            <w:tcW w:w="0" w:type="auto"/>
            <w:vAlign w:val="center"/>
          </w:tcPr>
          <w:p w:rsidR="00543D00" w:rsidRPr="00EC0FAE" w:rsidRDefault="00543D00" w:rsidP="00543D00">
            <w:pPr>
              <w:jc w:val="center"/>
              <w:rPr>
                <w:b/>
              </w:rPr>
            </w:pPr>
            <w:r w:rsidRPr="00EC0FAE">
              <w:rPr>
                <w:b/>
              </w:rPr>
              <w:t>-0.73</w:t>
            </w:r>
          </w:p>
        </w:tc>
        <w:tc>
          <w:tcPr>
            <w:tcW w:w="0" w:type="auto"/>
            <w:vAlign w:val="center"/>
          </w:tcPr>
          <w:p w:rsidR="00543D00" w:rsidRPr="00EC0FAE" w:rsidRDefault="00543D00" w:rsidP="00543D00">
            <w:pPr>
              <w:jc w:val="center"/>
              <w:rPr>
                <w:b/>
              </w:rPr>
            </w:pPr>
            <w:r w:rsidRPr="00EC0FAE">
              <w:rPr>
                <w:b/>
              </w:rPr>
              <w:t>0.50</w:t>
            </w:r>
          </w:p>
        </w:tc>
        <w:tc>
          <w:tcPr>
            <w:tcW w:w="0" w:type="auto"/>
            <w:vAlign w:val="center"/>
          </w:tcPr>
          <w:p w:rsidR="00543D00" w:rsidRPr="00EC0FAE" w:rsidRDefault="00543D00" w:rsidP="00543D00">
            <w:pPr>
              <w:jc w:val="center"/>
              <w:rPr>
                <w:b/>
              </w:rPr>
            </w:pPr>
            <w:r w:rsidRPr="00EC0FAE">
              <w:rPr>
                <w:b/>
              </w:rPr>
              <w:t>-0.81</w:t>
            </w:r>
          </w:p>
        </w:tc>
        <w:tc>
          <w:tcPr>
            <w:tcW w:w="946" w:type="dxa"/>
            <w:vAlign w:val="center"/>
          </w:tcPr>
          <w:p w:rsidR="00543D00" w:rsidRPr="00EC0FAE" w:rsidRDefault="00543D00" w:rsidP="00543D00">
            <w:pPr>
              <w:jc w:val="center"/>
            </w:pPr>
            <w:r w:rsidRPr="00EC0FAE">
              <w:t>0.87</w:t>
            </w:r>
          </w:p>
        </w:tc>
      </w:tr>
      <w:tr w:rsidR="00543D00" w:rsidRPr="00EC0FAE">
        <w:trPr>
          <w:jc w:val="center"/>
        </w:trPr>
        <w:tc>
          <w:tcPr>
            <w:tcW w:w="1696" w:type="dxa"/>
            <w:vAlign w:val="center"/>
          </w:tcPr>
          <w:p w:rsidR="00543D00" w:rsidRPr="00EC0FAE" w:rsidRDefault="00543D00" w:rsidP="00543D00">
            <w:pPr>
              <w:jc w:val="right"/>
            </w:pPr>
            <w:r w:rsidRPr="00EC0FAE">
              <w:t>Netherlands</w:t>
            </w: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836" w:type="dxa"/>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pPr>
            <w:r w:rsidRPr="00EC0FAE">
              <w:t>1</w:t>
            </w:r>
          </w:p>
        </w:tc>
        <w:tc>
          <w:tcPr>
            <w:tcW w:w="0" w:type="auto"/>
            <w:vAlign w:val="center"/>
          </w:tcPr>
          <w:p w:rsidR="00543D00" w:rsidRPr="00EC0FAE" w:rsidRDefault="00543D00" w:rsidP="00543D00">
            <w:pPr>
              <w:jc w:val="center"/>
            </w:pPr>
            <w:r w:rsidRPr="00EC0FAE">
              <w:t>0.09</w:t>
            </w:r>
          </w:p>
        </w:tc>
        <w:tc>
          <w:tcPr>
            <w:tcW w:w="0" w:type="auto"/>
            <w:vAlign w:val="center"/>
          </w:tcPr>
          <w:p w:rsidR="00543D00" w:rsidRPr="00EC0FAE" w:rsidRDefault="00543D00" w:rsidP="00543D00">
            <w:pPr>
              <w:jc w:val="center"/>
            </w:pPr>
            <w:r w:rsidRPr="00EC0FAE">
              <w:t>0.85</w:t>
            </w:r>
          </w:p>
        </w:tc>
        <w:tc>
          <w:tcPr>
            <w:tcW w:w="946" w:type="dxa"/>
            <w:vAlign w:val="center"/>
          </w:tcPr>
          <w:p w:rsidR="00543D00" w:rsidRPr="00EC0FAE" w:rsidRDefault="00543D00" w:rsidP="00543D00">
            <w:pPr>
              <w:jc w:val="center"/>
            </w:pPr>
            <w:r w:rsidRPr="00EC0FAE">
              <w:t>-0.74</w:t>
            </w:r>
          </w:p>
        </w:tc>
      </w:tr>
      <w:tr w:rsidR="00543D00" w:rsidRPr="00EC0FAE">
        <w:trPr>
          <w:jc w:val="center"/>
        </w:trPr>
        <w:tc>
          <w:tcPr>
            <w:tcW w:w="1696" w:type="dxa"/>
            <w:vAlign w:val="center"/>
          </w:tcPr>
          <w:p w:rsidR="00543D00" w:rsidRPr="00EC0FAE" w:rsidRDefault="00543D00" w:rsidP="00543D00">
            <w:pPr>
              <w:jc w:val="right"/>
            </w:pPr>
            <w:r w:rsidRPr="00EC0FAE">
              <w:t>Portugal</w:t>
            </w: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836" w:type="dxa"/>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pPr>
            <w:r w:rsidRPr="00EC0FAE">
              <w:t>1</w:t>
            </w:r>
          </w:p>
        </w:tc>
        <w:tc>
          <w:tcPr>
            <w:tcW w:w="0" w:type="auto"/>
            <w:vAlign w:val="center"/>
          </w:tcPr>
          <w:p w:rsidR="00543D00" w:rsidRPr="00EC0FAE" w:rsidRDefault="00543D00" w:rsidP="00543D00">
            <w:pPr>
              <w:jc w:val="center"/>
            </w:pPr>
            <w:r w:rsidRPr="00EC0FAE">
              <w:t>-0.36</w:t>
            </w:r>
          </w:p>
        </w:tc>
        <w:tc>
          <w:tcPr>
            <w:tcW w:w="946" w:type="dxa"/>
            <w:vAlign w:val="center"/>
          </w:tcPr>
          <w:p w:rsidR="00543D00" w:rsidRPr="00EC0FAE" w:rsidRDefault="00543D00" w:rsidP="00543D00">
            <w:pPr>
              <w:jc w:val="center"/>
              <w:rPr>
                <w:b/>
              </w:rPr>
            </w:pPr>
            <w:r w:rsidRPr="00EC0FAE">
              <w:rPr>
                <w:b/>
              </w:rPr>
              <w:t>0.47</w:t>
            </w:r>
          </w:p>
        </w:tc>
      </w:tr>
      <w:tr w:rsidR="00543D00" w:rsidRPr="00EC0FAE">
        <w:trPr>
          <w:jc w:val="center"/>
        </w:trPr>
        <w:tc>
          <w:tcPr>
            <w:tcW w:w="1696" w:type="dxa"/>
            <w:vAlign w:val="center"/>
          </w:tcPr>
          <w:p w:rsidR="00543D00" w:rsidRPr="00EC0FAE" w:rsidRDefault="00543D00" w:rsidP="00543D00">
            <w:pPr>
              <w:jc w:val="right"/>
            </w:pPr>
            <w:r w:rsidRPr="00EC0FAE">
              <w:t>UK</w:t>
            </w: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836" w:type="dxa"/>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rPr>
                <w:b/>
              </w:rPr>
            </w:pPr>
          </w:p>
        </w:tc>
        <w:tc>
          <w:tcPr>
            <w:tcW w:w="0" w:type="auto"/>
            <w:vAlign w:val="center"/>
          </w:tcPr>
          <w:p w:rsidR="00543D00" w:rsidRPr="00EC0FAE" w:rsidRDefault="00543D00" w:rsidP="00543D00">
            <w:pPr>
              <w:jc w:val="center"/>
            </w:pPr>
            <w:r w:rsidRPr="00EC0FAE">
              <w:t>1</w:t>
            </w:r>
          </w:p>
        </w:tc>
        <w:tc>
          <w:tcPr>
            <w:tcW w:w="946" w:type="dxa"/>
            <w:vAlign w:val="center"/>
          </w:tcPr>
          <w:p w:rsidR="00543D00" w:rsidRPr="00EC0FAE" w:rsidRDefault="00543D00" w:rsidP="00543D00">
            <w:pPr>
              <w:jc w:val="center"/>
              <w:rPr>
                <w:b/>
              </w:rPr>
            </w:pPr>
            <w:r w:rsidRPr="00EC0FAE">
              <w:rPr>
                <w:b/>
              </w:rPr>
              <w:t>-0.93</w:t>
            </w:r>
          </w:p>
        </w:tc>
      </w:tr>
      <w:tr w:rsidR="00543D00" w:rsidRPr="00EC0FAE">
        <w:trPr>
          <w:jc w:val="center"/>
        </w:trPr>
        <w:tc>
          <w:tcPr>
            <w:tcW w:w="1696" w:type="dxa"/>
            <w:tcBorders>
              <w:bottom w:val="double" w:sz="4" w:space="0" w:color="auto"/>
            </w:tcBorders>
            <w:vAlign w:val="center"/>
          </w:tcPr>
          <w:p w:rsidR="00543D00" w:rsidRPr="00EC0FAE" w:rsidRDefault="00543D00" w:rsidP="00543D00">
            <w:pPr>
              <w:jc w:val="right"/>
            </w:pPr>
            <w:r w:rsidRPr="00EC0FAE">
              <w:t>eurozone</w:t>
            </w:r>
          </w:p>
        </w:tc>
        <w:tc>
          <w:tcPr>
            <w:tcW w:w="0" w:type="auto"/>
            <w:tcBorders>
              <w:bottom w:val="double" w:sz="4" w:space="0" w:color="auto"/>
            </w:tcBorders>
            <w:vAlign w:val="center"/>
          </w:tcPr>
          <w:p w:rsidR="00543D00" w:rsidRPr="00EC0FAE" w:rsidRDefault="00543D00" w:rsidP="00543D00">
            <w:pPr>
              <w:jc w:val="center"/>
              <w:rPr>
                <w:b/>
              </w:rPr>
            </w:pPr>
          </w:p>
        </w:tc>
        <w:tc>
          <w:tcPr>
            <w:tcW w:w="0" w:type="auto"/>
            <w:tcBorders>
              <w:bottom w:val="double" w:sz="4" w:space="0" w:color="auto"/>
            </w:tcBorders>
            <w:vAlign w:val="center"/>
          </w:tcPr>
          <w:p w:rsidR="00543D00" w:rsidRPr="00EC0FAE" w:rsidRDefault="00543D00" w:rsidP="00543D00">
            <w:pPr>
              <w:jc w:val="center"/>
              <w:rPr>
                <w:b/>
              </w:rPr>
            </w:pPr>
          </w:p>
        </w:tc>
        <w:tc>
          <w:tcPr>
            <w:tcW w:w="0" w:type="auto"/>
            <w:tcBorders>
              <w:bottom w:val="double" w:sz="4" w:space="0" w:color="auto"/>
            </w:tcBorders>
            <w:vAlign w:val="center"/>
          </w:tcPr>
          <w:p w:rsidR="00543D00" w:rsidRPr="00EC0FAE" w:rsidRDefault="00543D00" w:rsidP="00543D00">
            <w:pPr>
              <w:jc w:val="center"/>
              <w:rPr>
                <w:b/>
              </w:rPr>
            </w:pPr>
          </w:p>
        </w:tc>
        <w:tc>
          <w:tcPr>
            <w:tcW w:w="0" w:type="auto"/>
            <w:tcBorders>
              <w:bottom w:val="double" w:sz="4" w:space="0" w:color="auto"/>
            </w:tcBorders>
            <w:vAlign w:val="center"/>
          </w:tcPr>
          <w:p w:rsidR="00543D00" w:rsidRPr="00EC0FAE" w:rsidRDefault="00543D00" w:rsidP="00543D00">
            <w:pPr>
              <w:jc w:val="center"/>
              <w:rPr>
                <w:b/>
              </w:rPr>
            </w:pPr>
          </w:p>
        </w:tc>
        <w:tc>
          <w:tcPr>
            <w:tcW w:w="836" w:type="dxa"/>
            <w:tcBorders>
              <w:bottom w:val="double" w:sz="4" w:space="0" w:color="auto"/>
            </w:tcBorders>
            <w:vAlign w:val="center"/>
          </w:tcPr>
          <w:p w:rsidR="00543D00" w:rsidRPr="00EC0FAE" w:rsidRDefault="00543D00" w:rsidP="00543D00">
            <w:pPr>
              <w:jc w:val="center"/>
              <w:rPr>
                <w:b/>
              </w:rPr>
            </w:pPr>
          </w:p>
        </w:tc>
        <w:tc>
          <w:tcPr>
            <w:tcW w:w="0" w:type="auto"/>
            <w:tcBorders>
              <w:bottom w:val="double" w:sz="4" w:space="0" w:color="auto"/>
            </w:tcBorders>
            <w:vAlign w:val="center"/>
          </w:tcPr>
          <w:p w:rsidR="00543D00" w:rsidRPr="00EC0FAE" w:rsidRDefault="00543D00" w:rsidP="00543D00">
            <w:pPr>
              <w:jc w:val="center"/>
              <w:rPr>
                <w:b/>
              </w:rPr>
            </w:pPr>
          </w:p>
        </w:tc>
        <w:tc>
          <w:tcPr>
            <w:tcW w:w="0" w:type="auto"/>
            <w:tcBorders>
              <w:bottom w:val="double" w:sz="4" w:space="0" w:color="auto"/>
            </w:tcBorders>
            <w:vAlign w:val="center"/>
          </w:tcPr>
          <w:p w:rsidR="00543D00" w:rsidRPr="00EC0FAE" w:rsidRDefault="00543D00" w:rsidP="00543D00">
            <w:pPr>
              <w:jc w:val="center"/>
              <w:rPr>
                <w:b/>
              </w:rPr>
            </w:pPr>
          </w:p>
        </w:tc>
        <w:tc>
          <w:tcPr>
            <w:tcW w:w="0" w:type="auto"/>
            <w:tcBorders>
              <w:bottom w:val="double" w:sz="4" w:space="0" w:color="auto"/>
            </w:tcBorders>
            <w:vAlign w:val="center"/>
          </w:tcPr>
          <w:p w:rsidR="00543D00" w:rsidRPr="00EC0FAE" w:rsidRDefault="00543D00" w:rsidP="00543D00">
            <w:pPr>
              <w:jc w:val="center"/>
              <w:rPr>
                <w:b/>
              </w:rPr>
            </w:pPr>
          </w:p>
        </w:tc>
        <w:tc>
          <w:tcPr>
            <w:tcW w:w="946" w:type="dxa"/>
            <w:tcBorders>
              <w:bottom w:val="double" w:sz="4" w:space="0" w:color="auto"/>
            </w:tcBorders>
            <w:vAlign w:val="center"/>
          </w:tcPr>
          <w:p w:rsidR="00543D00" w:rsidRPr="00EC0FAE" w:rsidRDefault="00543D00" w:rsidP="00543D00">
            <w:pPr>
              <w:jc w:val="center"/>
            </w:pPr>
            <w:r w:rsidRPr="00EC0FAE">
              <w:t>1</w:t>
            </w:r>
          </w:p>
        </w:tc>
      </w:tr>
      <w:tr w:rsidR="00543D00" w:rsidRPr="00F223B1">
        <w:trPr>
          <w:jc w:val="center"/>
        </w:trPr>
        <w:tc>
          <w:tcPr>
            <w:tcW w:w="10698" w:type="dxa"/>
            <w:gridSpan w:val="10"/>
            <w:tcBorders>
              <w:top w:val="double" w:sz="4" w:space="0" w:color="auto"/>
            </w:tcBorders>
            <w:vAlign w:val="center"/>
          </w:tcPr>
          <w:p w:rsidR="00543D00" w:rsidRPr="008F3F76" w:rsidRDefault="00543D00" w:rsidP="008F3F76">
            <w:pPr>
              <w:jc w:val="both"/>
              <w:rPr>
                <w:sz w:val="20"/>
                <w:szCs w:val="20"/>
                <w:lang w:val="en-GB"/>
              </w:rPr>
            </w:pPr>
          </w:p>
          <w:p w:rsidR="00543D00" w:rsidRPr="008F3F76" w:rsidRDefault="00543D00" w:rsidP="008F3F76">
            <w:pPr>
              <w:jc w:val="both"/>
              <w:rPr>
                <w:sz w:val="20"/>
                <w:szCs w:val="20"/>
                <w:lang w:val="en-GB"/>
              </w:rPr>
            </w:pPr>
            <w:r w:rsidRPr="008F3F76">
              <w:rPr>
                <w:sz w:val="20"/>
                <w:szCs w:val="20"/>
                <w:lang w:val="en-GB"/>
              </w:rPr>
              <w:t>Notes: the significant correlations are in bold characters. The significance threshold was set at 5%.</w:t>
            </w:r>
          </w:p>
          <w:p w:rsidR="00543D00" w:rsidRPr="008F3F76" w:rsidRDefault="00543D00" w:rsidP="008F3F76">
            <w:pPr>
              <w:jc w:val="both"/>
              <w:rPr>
                <w:sz w:val="20"/>
                <w:szCs w:val="20"/>
                <w:lang w:val="en-GB"/>
              </w:rPr>
            </w:pPr>
            <w:r w:rsidRPr="008F3F76">
              <w:rPr>
                <w:sz w:val="20"/>
                <w:szCs w:val="20"/>
                <w:lang w:val="en-GB"/>
              </w:rPr>
              <w:t>The correlation coefficients were calculated over 30 quarters. The eurozone corresponds to the seven-member modified eurozone.</w:t>
            </w:r>
          </w:p>
        </w:tc>
      </w:tr>
    </w:tbl>
    <w:p w:rsidR="00543D00" w:rsidRPr="00F223B1" w:rsidRDefault="00543D00" w:rsidP="00543D00">
      <w:pPr>
        <w:rPr>
          <w:lang w:val="en-GB"/>
        </w:rPr>
      </w:pPr>
    </w:p>
    <w:p w:rsidR="00543D00" w:rsidRPr="00F223B1" w:rsidRDefault="00543D00" w:rsidP="00543D00">
      <w:pPr>
        <w:rPr>
          <w:lang w:val="en-GB"/>
        </w:rPr>
      </w:pPr>
    </w:p>
    <w:tbl>
      <w:tblPr>
        <w:tblW w:w="10698" w:type="dxa"/>
        <w:jc w:val="center"/>
        <w:tblLook w:val="01E0"/>
      </w:tblPr>
      <w:tblGrid>
        <w:gridCol w:w="1741"/>
        <w:gridCol w:w="1139"/>
        <w:gridCol w:w="948"/>
        <w:gridCol w:w="784"/>
        <w:gridCol w:w="893"/>
        <w:gridCol w:w="859"/>
        <w:gridCol w:w="1414"/>
        <w:gridCol w:w="1058"/>
        <w:gridCol w:w="736"/>
        <w:gridCol w:w="1126"/>
      </w:tblGrid>
      <w:tr w:rsidR="00543D00" w:rsidRPr="00F223B1">
        <w:trPr>
          <w:jc w:val="center"/>
        </w:trPr>
        <w:tc>
          <w:tcPr>
            <w:tcW w:w="10698" w:type="dxa"/>
            <w:gridSpan w:val="10"/>
            <w:tcBorders>
              <w:bottom w:val="double" w:sz="4" w:space="0" w:color="auto"/>
            </w:tcBorders>
            <w:vAlign w:val="center"/>
          </w:tcPr>
          <w:p w:rsidR="00543D00" w:rsidRPr="00F223B1" w:rsidRDefault="00543D00" w:rsidP="00543D00">
            <w:pPr>
              <w:jc w:val="center"/>
              <w:rPr>
                <w:lang w:val="en-GB"/>
              </w:rPr>
            </w:pPr>
            <w:r w:rsidRPr="00F223B1">
              <w:rPr>
                <w:lang w:val="en-GB"/>
              </w:rPr>
              <w:t xml:space="preserve">Table C.2: </w:t>
            </w:r>
            <w:smartTag w:uri="urn:schemas-microsoft-com:office:smarttags" w:element="place">
              <w:smartTag w:uri="urn:schemas-microsoft-com:office:smarttags" w:element="country-region">
                <w:r w:rsidRPr="00F223B1">
                  <w:rPr>
                    <w:lang w:val="en-GB"/>
                  </w:rPr>
                  <w:t>US</w:t>
                </w:r>
              </w:smartTag>
            </w:smartTag>
            <w:r w:rsidRPr="00F223B1">
              <w:rPr>
                <w:lang w:val="en-GB"/>
              </w:rPr>
              <w:t xml:space="preserve"> interest-rate shock</w:t>
            </w:r>
          </w:p>
        </w:tc>
      </w:tr>
      <w:tr w:rsidR="00543D00" w:rsidRPr="004E2710">
        <w:trPr>
          <w:jc w:val="center"/>
        </w:trPr>
        <w:tc>
          <w:tcPr>
            <w:tcW w:w="1696" w:type="dxa"/>
            <w:tcBorders>
              <w:top w:val="double" w:sz="4" w:space="0" w:color="auto"/>
              <w:bottom w:val="double" w:sz="4" w:space="0" w:color="auto"/>
            </w:tcBorders>
            <w:vAlign w:val="center"/>
          </w:tcPr>
          <w:p w:rsidR="00543D00" w:rsidRPr="00F223B1" w:rsidRDefault="00543D00" w:rsidP="00543D00">
            <w:pPr>
              <w:jc w:val="center"/>
              <w:rPr>
                <w:lang w:val="en-GB"/>
              </w:rPr>
            </w:pP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Germany</w:t>
            </w: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Austria</w:t>
            </w: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Spain</w:t>
            </w: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France</w:t>
            </w:r>
          </w:p>
        </w:tc>
        <w:tc>
          <w:tcPr>
            <w:tcW w:w="836" w:type="dxa"/>
            <w:tcBorders>
              <w:top w:val="double" w:sz="4" w:space="0" w:color="auto"/>
              <w:bottom w:val="double" w:sz="4" w:space="0" w:color="auto"/>
            </w:tcBorders>
            <w:vAlign w:val="center"/>
          </w:tcPr>
          <w:p w:rsidR="00543D00" w:rsidRPr="00EC0FAE" w:rsidRDefault="00543D00" w:rsidP="00543D00">
            <w:pPr>
              <w:jc w:val="center"/>
            </w:pPr>
            <w:r w:rsidRPr="00EC0FAE">
              <w:t>Italy</w:t>
            </w: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Netherlands</w:t>
            </w: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Portugal</w:t>
            </w:r>
          </w:p>
        </w:tc>
        <w:tc>
          <w:tcPr>
            <w:tcW w:w="0" w:type="auto"/>
            <w:tcBorders>
              <w:top w:val="double" w:sz="4" w:space="0" w:color="auto"/>
              <w:bottom w:val="double" w:sz="4" w:space="0" w:color="auto"/>
            </w:tcBorders>
            <w:vAlign w:val="center"/>
          </w:tcPr>
          <w:p w:rsidR="00543D00" w:rsidRPr="00EC0FAE" w:rsidRDefault="00543D00" w:rsidP="00543D00">
            <w:pPr>
              <w:jc w:val="center"/>
            </w:pPr>
            <w:r w:rsidRPr="00EC0FAE">
              <w:t>UK</w:t>
            </w:r>
          </w:p>
        </w:tc>
        <w:tc>
          <w:tcPr>
            <w:tcW w:w="946" w:type="dxa"/>
            <w:tcBorders>
              <w:top w:val="double" w:sz="4" w:space="0" w:color="auto"/>
              <w:bottom w:val="double" w:sz="4" w:space="0" w:color="auto"/>
            </w:tcBorders>
            <w:vAlign w:val="center"/>
          </w:tcPr>
          <w:p w:rsidR="00543D00" w:rsidRPr="00EC0FAE" w:rsidRDefault="00543D00" w:rsidP="00543D00">
            <w:pPr>
              <w:jc w:val="center"/>
            </w:pPr>
            <w:r w:rsidRPr="00EC0FAE">
              <w:t>eurozone</w:t>
            </w:r>
          </w:p>
        </w:tc>
      </w:tr>
      <w:tr w:rsidR="00543D00" w:rsidRPr="004E2710">
        <w:trPr>
          <w:jc w:val="center"/>
        </w:trPr>
        <w:tc>
          <w:tcPr>
            <w:tcW w:w="1696" w:type="dxa"/>
            <w:tcBorders>
              <w:top w:val="double" w:sz="4" w:space="0" w:color="auto"/>
            </w:tcBorders>
            <w:vAlign w:val="center"/>
          </w:tcPr>
          <w:p w:rsidR="00543D00" w:rsidRPr="00EC0FAE" w:rsidRDefault="00543D00" w:rsidP="00543D00">
            <w:pPr>
              <w:jc w:val="right"/>
            </w:pPr>
            <w:r w:rsidRPr="00EC0FAE">
              <w:t>Germany</w:t>
            </w:r>
          </w:p>
        </w:tc>
        <w:tc>
          <w:tcPr>
            <w:tcW w:w="0" w:type="auto"/>
            <w:tcBorders>
              <w:top w:val="double" w:sz="4" w:space="0" w:color="auto"/>
            </w:tcBorders>
            <w:vAlign w:val="center"/>
          </w:tcPr>
          <w:p w:rsidR="00543D00" w:rsidRPr="00EC0FAE" w:rsidRDefault="00543D00" w:rsidP="00543D00">
            <w:pPr>
              <w:jc w:val="center"/>
            </w:pPr>
            <w:r w:rsidRPr="00EC0FAE">
              <w:t>1</w:t>
            </w:r>
          </w:p>
        </w:tc>
        <w:tc>
          <w:tcPr>
            <w:tcW w:w="0" w:type="auto"/>
            <w:tcBorders>
              <w:top w:val="double" w:sz="4" w:space="0" w:color="auto"/>
            </w:tcBorders>
            <w:vAlign w:val="center"/>
          </w:tcPr>
          <w:p w:rsidR="00543D00" w:rsidRPr="00EC0FAE" w:rsidRDefault="00543D00" w:rsidP="00543D00">
            <w:pPr>
              <w:jc w:val="center"/>
            </w:pPr>
            <w:r w:rsidRPr="00EC0FAE">
              <w:t>-0.43</w:t>
            </w:r>
          </w:p>
        </w:tc>
        <w:tc>
          <w:tcPr>
            <w:tcW w:w="0" w:type="auto"/>
            <w:tcBorders>
              <w:top w:val="double" w:sz="4" w:space="0" w:color="auto"/>
            </w:tcBorders>
            <w:vAlign w:val="center"/>
          </w:tcPr>
          <w:p w:rsidR="00543D00" w:rsidRPr="00EC0FAE" w:rsidRDefault="00543D00" w:rsidP="00543D00">
            <w:pPr>
              <w:jc w:val="center"/>
            </w:pPr>
            <w:r w:rsidRPr="00EC0FAE">
              <w:t>-0.94</w:t>
            </w:r>
          </w:p>
        </w:tc>
        <w:tc>
          <w:tcPr>
            <w:tcW w:w="0" w:type="auto"/>
            <w:tcBorders>
              <w:top w:val="double" w:sz="4" w:space="0" w:color="auto"/>
            </w:tcBorders>
            <w:vAlign w:val="center"/>
          </w:tcPr>
          <w:p w:rsidR="00543D00" w:rsidRPr="00EC0FAE" w:rsidRDefault="00543D00" w:rsidP="00543D00">
            <w:pPr>
              <w:jc w:val="center"/>
            </w:pPr>
            <w:r w:rsidRPr="00EC0FAE">
              <w:t>-0.63</w:t>
            </w:r>
          </w:p>
        </w:tc>
        <w:tc>
          <w:tcPr>
            <w:tcW w:w="836" w:type="dxa"/>
            <w:tcBorders>
              <w:top w:val="double" w:sz="4" w:space="0" w:color="auto"/>
            </w:tcBorders>
            <w:vAlign w:val="center"/>
          </w:tcPr>
          <w:p w:rsidR="00543D00" w:rsidRPr="00EC0FAE" w:rsidRDefault="00543D00" w:rsidP="00543D00">
            <w:pPr>
              <w:jc w:val="center"/>
            </w:pPr>
            <w:r w:rsidRPr="00EC0FAE">
              <w:t>-0.88</w:t>
            </w:r>
          </w:p>
        </w:tc>
        <w:tc>
          <w:tcPr>
            <w:tcW w:w="0" w:type="auto"/>
            <w:tcBorders>
              <w:top w:val="double" w:sz="4" w:space="0" w:color="auto"/>
            </w:tcBorders>
            <w:vAlign w:val="center"/>
          </w:tcPr>
          <w:p w:rsidR="00543D00" w:rsidRPr="00EC0FAE" w:rsidRDefault="00543D00" w:rsidP="00543D00">
            <w:pPr>
              <w:jc w:val="center"/>
            </w:pPr>
            <w:r w:rsidRPr="00EC0FAE">
              <w:t>0.83</w:t>
            </w:r>
          </w:p>
        </w:tc>
        <w:tc>
          <w:tcPr>
            <w:tcW w:w="0" w:type="auto"/>
            <w:tcBorders>
              <w:top w:val="double" w:sz="4" w:space="0" w:color="auto"/>
            </w:tcBorders>
            <w:vAlign w:val="center"/>
          </w:tcPr>
          <w:p w:rsidR="00543D00" w:rsidRPr="00EC0FAE" w:rsidRDefault="00543D00" w:rsidP="00543D00">
            <w:pPr>
              <w:jc w:val="center"/>
            </w:pPr>
            <w:r w:rsidRPr="00EC0FAE">
              <w:t>-0.59</w:t>
            </w:r>
          </w:p>
        </w:tc>
        <w:tc>
          <w:tcPr>
            <w:tcW w:w="0" w:type="auto"/>
            <w:tcBorders>
              <w:top w:val="double" w:sz="4" w:space="0" w:color="auto"/>
            </w:tcBorders>
            <w:vAlign w:val="center"/>
          </w:tcPr>
          <w:p w:rsidR="00543D00" w:rsidRPr="00EC0FAE" w:rsidRDefault="00543D00" w:rsidP="00543D00">
            <w:pPr>
              <w:jc w:val="center"/>
            </w:pPr>
            <w:r w:rsidRPr="00EC0FAE">
              <w:t>-0.76</w:t>
            </w:r>
          </w:p>
        </w:tc>
        <w:tc>
          <w:tcPr>
            <w:tcW w:w="946" w:type="dxa"/>
            <w:tcBorders>
              <w:top w:val="double" w:sz="4" w:space="0" w:color="auto"/>
            </w:tcBorders>
            <w:vAlign w:val="center"/>
          </w:tcPr>
          <w:p w:rsidR="00543D00" w:rsidRPr="00EC0FAE" w:rsidRDefault="00543D00" w:rsidP="00543D00">
            <w:pPr>
              <w:jc w:val="center"/>
            </w:pPr>
            <w:r w:rsidRPr="00EC0FAE">
              <w:t>0.11</w:t>
            </w:r>
          </w:p>
        </w:tc>
      </w:tr>
      <w:tr w:rsidR="00543D00" w:rsidRPr="004E2710">
        <w:trPr>
          <w:jc w:val="center"/>
        </w:trPr>
        <w:tc>
          <w:tcPr>
            <w:tcW w:w="1696" w:type="dxa"/>
            <w:vAlign w:val="center"/>
          </w:tcPr>
          <w:p w:rsidR="00543D00" w:rsidRPr="00EC0FAE" w:rsidRDefault="00543D00" w:rsidP="00543D00">
            <w:pPr>
              <w:jc w:val="right"/>
            </w:pPr>
            <w:r w:rsidRPr="00EC0FAE">
              <w:t>Austria</w:t>
            </w: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r w:rsidRPr="00EC0FAE">
              <w:t>1</w:t>
            </w:r>
          </w:p>
        </w:tc>
        <w:tc>
          <w:tcPr>
            <w:tcW w:w="0" w:type="auto"/>
            <w:vAlign w:val="center"/>
          </w:tcPr>
          <w:p w:rsidR="00543D00" w:rsidRPr="00EC0FAE" w:rsidRDefault="00543D00" w:rsidP="00543D00">
            <w:pPr>
              <w:jc w:val="center"/>
              <w:rPr>
                <w:b/>
              </w:rPr>
            </w:pPr>
            <w:r w:rsidRPr="00EC0FAE">
              <w:rPr>
                <w:b/>
              </w:rPr>
              <w:t>0.52</w:t>
            </w:r>
          </w:p>
        </w:tc>
        <w:tc>
          <w:tcPr>
            <w:tcW w:w="0" w:type="auto"/>
            <w:vAlign w:val="center"/>
          </w:tcPr>
          <w:p w:rsidR="00543D00" w:rsidRPr="00EC0FAE" w:rsidRDefault="00543D00" w:rsidP="00543D00">
            <w:pPr>
              <w:jc w:val="center"/>
              <w:rPr>
                <w:b/>
              </w:rPr>
            </w:pPr>
            <w:r w:rsidRPr="00EC0FAE">
              <w:rPr>
                <w:b/>
              </w:rPr>
              <w:t>0.73</w:t>
            </w:r>
          </w:p>
        </w:tc>
        <w:tc>
          <w:tcPr>
            <w:tcW w:w="836" w:type="dxa"/>
            <w:vAlign w:val="center"/>
          </w:tcPr>
          <w:p w:rsidR="00543D00" w:rsidRPr="00EC0FAE" w:rsidRDefault="00543D00" w:rsidP="00543D00">
            <w:pPr>
              <w:jc w:val="center"/>
              <w:rPr>
                <w:b/>
              </w:rPr>
            </w:pPr>
            <w:r w:rsidRPr="00EC0FAE">
              <w:rPr>
                <w:b/>
              </w:rPr>
              <w:t>0.67</w:t>
            </w:r>
          </w:p>
        </w:tc>
        <w:tc>
          <w:tcPr>
            <w:tcW w:w="0" w:type="auto"/>
            <w:vAlign w:val="center"/>
          </w:tcPr>
          <w:p w:rsidR="00543D00" w:rsidRPr="00EC0FAE" w:rsidRDefault="00543D00" w:rsidP="00543D00">
            <w:pPr>
              <w:jc w:val="center"/>
            </w:pPr>
            <w:r w:rsidRPr="00EC0FAE">
              <w:t>-0.34</w:t>
            </w:r>
          </w:p>
        </w:tc>
        <w:tc>
          <w:tcPr>
            <w:tcW w:w="0" w:type="auto"/>
            <w:vAlign w:val="center"/>
          </w:tcPr>
          <w:p w:rsidR="00543D00" w:rsidRPr="00EC0FAE" w:rsidRDefault="00543D00" w:rsidP="00543D00">
            <w:pPr>
              <w:jc w:val="center"/>
              <w:rPr>
                <w:b/>
              </w:rPr>
            </w:pPr>
            <w:r w:rsidRPr="00EC0FAE">
              <w:rPr>
                <w:b/>
              </w:rPr>
              <w:t>0.92</w:t>
            </w:r>
          </w:p>
        </w:tc>
        <w:tc>
          <w:tcPr>
            <w:tcW w:w="0" w:type="auto"/>
            <w:vAlign w:val="center"/>
          </w:tcPr>
          <w:p w:rsidR="00543D00" w:rsidRPr="00EC0FAE" w:rsidRDefault="00543D00" w:rsidP="00543D00">
            <w:pPr>
              <w:jc w:val="center"/>
            </w:pPr>
            <w:r w:rsidRPr="00EC0FAE">
              <w:t>-0.25</w:t>
            </w:r>
          </w:p>
        </w:tc>
        <w:tc>
          <w:tcPr>
            <w:tcW w:w="946" w:type="dxa"/>
            <w:vAlign w:val="center"/>
          </w:tcPr>
          <w:p w:rsidR="00543D00" w:rsidRPr="00EC0FAE" w:rsidRDefault="00543D00" w:rsidP="00543D00">
            <w:pPr>
              <w:jc w:val="center"/>
              <w:rPr>
                <w:b/>
              </w:rPr>
            </w:pPr>
            <w:r w:rsidRPr="00EC0FAE">
              <w:rPr>
                <w:b/>
              </w:rPr>
              <w:t>0.65</w:t>
            </w:r>
          </w:p>
        </w:tc>
      </w:tr>
      <w:tr w:rsidR="00543D00" w:rsidRPr="004E2710">
        <w:trPr>
          <w:jc w:val="center"/>
        </w:trPr>
        <w:tc>
          <w:tcPr>
            <w:tcW w:w="1696" w:type="dxa"/>
            <w:vAlign w:val="center"/>
          </w:tcPr>
          <w:p w:rsidR="00543D00" w:rsidRPr="00EC0FAE" w:rsidRDefault="00543D00" w:rsidP="00543D00">
            <w:pPr>
              <w:jc w:val="right"/>
            </w:pPr>
            <w:r w:rsidRPr="00EC0FAE">
              <w:t>Spain</w:t>
            </w: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r w:rsidRPr="00EC0FAE">
              <w:t>1</w:t>
            </w:r>
          </w:p>
        </w:tc>
        <w:tc>
          <w:tcPr>
            <w:tcW w:w="0" w:type="auto"/>
            <w:vAlign w:val="center"/>
          </w:tcPr>
          <w:p w:rsidR="00543D00" w:rsidRPr="00EC0FAE" w:rsidRDefault="00543D00" w:rsidP="00543D00">
            <w:pPr>
              <w:jc w:val="center"/>
              <w:rPr>
                <w:b/>
              </w:rPr>
            </w:pPr>
            <w:r w:rsidRPr="00EC0FAE">
              <w:rPr>
                <w:b/>
              </w:rPr>
              <w:t>0.82</w:t>
            </w:r>
          </w:p>
        </w:tc>
        <w:tc>
          <w:tcPr>
            <w:tcW w:w="836" w:type="dxa"/>
            <w:vAlign w:val="center"/>
          </w:tcPr>
          <w:p w:rsidR="00543D00" w:rsidRPr="00EC0FAE" w:rsidRDefault="00543D00" w:rsidP="00543D00">
            <w:pPr>
              <w:jc w:val="center"/>
              <w:rPr>
                <w:b/>
              </w:rPr>
            </w:pPr>
            <w:r w:rsidRPr="00EC0FAE">
              <w:rPr>
                <w:b/>
              </w:rPr>
              <w:t>0.89</w:t>
            </w:r>
          </w:p>
        </w:tc>
        <w:tc>
          <w:tcPr>
            <w:tcW w:w="0" w:type="auto"/>
            <w:vAlign w:val="center"/>
          </w:tcPr>
          <w:p w:rsidR="00543D00" w:rsidRPr="00EC0FAE" w:rsidRDefault="00543D00" w:rsidP="00543D00">
            <w:pPr>
              <w:jc w:val="center"/>
              <w:rPr>
                <w:b/>
              </w:rPr>
            </w:pPr>
            <w:r w:rsidRPr="00EC0FAE">
              <w:rPr>
                <w:b/>
              </w:rPr>
              <w:t>-0.65</w:t>
            </w:r>
          </w:p>
        </w:tc>
        <w:tc>
          <w:tcPr>
            <w:tcW w:w="0" w:type="auto"/>
            <w:vAlign w:val="center"/>
          </w:tcPr>
          <w:p w:rsidR="00543D00" w:rsidRPr="00EC0FAE" w:rsidRDefault="00543D00" w:rsidP="00543D00">
            <w:pPr>
              <w:jc w:val="center"/>
              <w:rPr>
                <w:b/>
              </w:rPr>
            </w:pPr>
            <w:r w:rsidRPr="00EC0FAE">
              <w:rPr>
                <w:b/>
              </w:rPr>
              <w:t>0.62</w:t>
            </w:r>
          </w:p>
        </w:tc>
        <w:tc>
          <w:tcPr>
            <w:tcW w:w="0" w:type="auto"/>
            <w:vAlign w:val="center"/>
          </w:tcPr>
          <w:p w:rsidR="00543D00" w:rsidRPr="00EC0FAE" w:rsidRDefault="00543D00" w:rsidP="00543D00">
            <w:pPr>
              <w:jc w:val="center"/>
              <w:rPr>
                <w:b/>
              </w:rPr>
            </w:pPr>
            <w:r w:rsidRPr="00EC0FAE">
              <w:rPr>
                <w:b/>
              </w:rPr>
              <w:t>0.62</w:t>
            </w:r>
          </w:p>
        </w:tc>
        <w:tc>
          <w:tcPr>
            <w:tcW w:w="946" w:type="dxa"/>
            <w:vAlign w:val="center"/>
          </w:tcPr>
          <w:p w:rsidR="00543D00" w:rsidRPr="00EC0FAE" w:rsidRDefault="00543D00" w:rsidP="00543D00">
            <w:pPr>
              <w:jc w:val="center"/>
            </w:pPr>
            <w:r w:rsidRPr="00EC0FAE">
              <w:t>0.16</w:t>
            </w:r>
          </w:p>
        </w:tc>
      </w:tr>
      <w:tr w:rsidR="00543D00" w:rsidRPr="004E2710">
        <w:trPr>
          <w:jc w:val="center"/>
        </w:trPr>
        <w:tc>
          <w:tcPr>
            <w:tcW w:w="1696" w:type="dxa"/>
            <w:vAlign w:val="center"/>
          </w:tcPr>
          <w:p w:rsidR="00543D00" w:rsidRPr="00EC0FAE" w:rsidRDefault="00543D00" w:rsidP="00543D00">
            <w:pPr>
              <w:jc w:val="right"/>
            </w:pPr>
            <w:r w:rsidRPr="00EC0FAE">
              <w:t>France</w:t>
            </w: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r w:rsidRPr="00EC0FAE">
              <w:t>1</w:t>
            </w:r>
          </w:p>
        </w:tc>
        <w:tc>
          <w:tcPr>
            <w:tcW w:w="836" w:type="dxa"/>
            <w:vAlign w:val="center"/>
          </w:tcPr>
          <w:p w:rsidR="00543D00" w:rsidRPr="00EC0FAE" w:rsidRDefault="00543D00" w:rsidP="00543D00">
            <w:pPr>
              <w:jc w:val="center"/>
              <w:rPr>
                <w:b/>
              </w:rPr>
            </w:pPr>
            <w:r w:rsidRPr="00EC0FAE">
              <w:rPr>
                <w:b/>
              </w:rPr>
              <w:t>0.75</w:t>
            </w:r>
          </w:p>
        </w:tc>
        <w:tc>
          <w:tcPr>
            <w:tcW w:w="0" w:type="auto"/>
            <w:vAlign w:val="center"/>
          </w:tcPr>
          <w:p w:rsidR="00543D00" w:rsidRPr="00EC0FAE" w:rsidRDefault="00543D00" w:rsidP="00543D00">
            <w:pPr>
              <w:jc w:val="center"/>
            </w:pPr>
            <w:r w:rsidRPr="00EC0FAE">
              <w:t>-0.20</w:t>
            </w:r>
          </w:p>
        </w:tc>
        <w:tc>
          <w:tcPr>
            <w:tcW w:w="0" w:type="auto"/>
            <w:vAlign w:val="center"/>
          </w:tcPr>
          <w:p w:rsidR="00543D00" w:rsidRPr="00EC0FAE" w:rsidRDefault="00543D00" w:rsidP="00543D00">
            <w:pPr>
              <w:jc w:val="center"/>
              <w:rPr>
                <w:b/>
              </w:rPr>
            </w:pPr>
            <w:r w:rsidRPr="00EC0FAE">
              <w:rPr>
                <w:b/>
              </w:rPr>
              <w:t>0.74</w:t>
            </w:r>
          </w:p>
        </w:tc>
        <w:tc>
          <w:tcPr>
            <w:tcW w:w="0" w:type="auto"/>
            <w:vAlign w:val="center"/>
          </w:tcPr>
          <w:p w:rsidR="00543D00" w:rsidRPr="00EC0FAE" w:rsidRDefault="00543D00" w:rsidP="00543D00">
            <w:pPr>
              <w:jc w:val="center"/>
            </w:pPr>
            <w:r w:rsidRPr="00EC0FAE">
              <w:t>0.12</w:t>
            </w:r>
          </w:p>
        </w:tc>
        <w:tc>
          <w:tcPr>
            <w:tcW w:w="946" w:type="dxa"/>
            <w:vAlign w:val="center"/>
          </w:tcPr>
          <w:p w:rsidR="00543D00" w:rsidRPr="00EC0FAE" w:rsidRDefault="00543D00" w:rsidP="00543D00">
            <w:pPr>
              <w:jc w:val="center"/>
              <w:rPr>
                <w:b/>
              </w:rPr>
            </w:pPr>
            <w:r w:rsidRPr="00EC0FAE">
              <w:rPr>
                <w:b/>
              </w:rPr>
              <w:t>0.66</w:t>
            </w:r>
          </w:p>
        </w:tc>
      </w:tr>
      <w:tr w:rsidR="00543D00" w:rsidRPr="004E2710">
        <w:trPr>
          <w:jc w:val="center"/>
        </w:trPr>
        <w:tc>
          <w:tcPr>
            <w:tcW w:w="1696" w:type="dxa"/>
            <w:vAlign w:val="center"/>
          </w:tcPr>
          <w:p w:rsidR="00543D00" w:rsidRPr="00EC0FAE" w:rsidRDefault="00543D00" w:rsidP="00543D00">
            <w:pPr>
              <w:jc w:val="right"/>
            </w:pPr>
            <w:r w:rsidRPr="00EC0FAE">
              <w:t>Italy</w:t>
            </w: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836" w:type="dxa"/>
            <w:vAlign w:val="center"/>
          </w:tcPr>
          <w:p w:rsidR="00543D00" w:rsidRPr="00EC0FAE" w:rsidRDefault="00543D00" w:rsidP="00543D00">
            <w:pPr>
              <w:jc w:val="center"/>
            </w:pPr>
            <w:r w:rsidRPr="00EC0FAE">
              <w:t>1</w:t>
            </w:r>
          </w:p>
        </w:tc>
        <w:tc>
          <w:tcPr>
            <w:tcW w:w="0" w:type="auto"/>
            <w:vAlign w:val="center"/>
          </w:tcPr>
          <w:p w:rsidR="00543D00" w:rsidRPr="00EC0FAE" w:rsidRDefault="00543D00" w:rsidP="00543D00">
            <w:pPr>
              <w:jc w:val="center"/>
              <w:rPr>
                <w:b/>
              </w:rPr>
            </w:pPr>
            <w:r w:rsidRPr="00EC0FAE">
              <w:rPr>
                <w:b/>
              </w:rPr>
              <w:t>-0.73</w:t>
            </w:r>
          </w:p>
        </w:tc>
        <w:tc>
          <w:tcPr>
            <w:tcW w:w="0" w:type="auto"/>
            <w:vAlign w:val="center"/>
          </w:tcPr>
          <w:p w:rsidR="00543D00" w:rsidRPr="00EC0FAE" w:rsidRDefault="00543D00" w:rsidP="00543D00">
            <w:pPr>
              <w:jc w:val="center"/>
              <w:rPr>
                <w:b/>
              </w:rPr>
            </w:pPr>
            <w:r w:rsidRPr="00EC0FAE">
              <w:rPr>
                <w:b/>
              </w:rPr>
              <w:t>0.84</w:t>
            </w:r>
          </w:p>
        </w:tc>
        <w:tc>
          <w:tcPr>
            <w:tcW w:w="0" w:type="auto"/>
            <w:vAlign w:val="center"/>
          </w:tcPr>
          <w:p w:rsidR="00543D00" w:rsidRPr="00EC0FAE" w:rsidRDefault="00543D00" w:rsidP="00543D00">
            <w:pPr>
              <w:jc w:val="center"/>
              <w:rPr>
                <w:b/>
              </w:rPr>
            </w:pPr>
            <w:r w:rsidRPr="00EC0FAE">
              <w:rPr>
                <w:b/>
              </w:rPr>
              <w:t>0.44</w:t>
            </w:r>
          </w:p>
        </w:tc>
        <w:tc>
          <w:tcPr>
            <w:tcW w:w="946" w:type="dxa"/>
            <w:vAlign w:val="center"/>
          </w:tcPr>
          <w:p w:rsidR="00543D00" w:rsidRPr="00EC0FAE" w:rsidRDefault="00543D00" w:rsidP="00543D00">
            <w:pPr>
              <w:jc w:val="center"/>
            </w:pPr>
            <w:r w:rsidRPr="00EC0FAE">
              <w:t>0.23</w:t>
            </w:r>
          </w:p>
        </w:tc>
      </w:tr>
      <w:tr w:rsidR="00543D00" w:rsidRPr="004E2710">
        <w:trPr>
          <w:jc w:val="center"/>
        </w:trPr>
        <w:tc>
          <w:tcPr>
            <w:tcW w:w="1696" w:type="dxa"/>
            <w:vAlign w:val="center"/>
          </w:tcPr>
          <w:p w:rsidR="00543D00" w:rsidRPr="00EC0FAE" w:rsidRDefault="00543D00" w:rsidP="00543D00">
            <w:pPr>
              <w:jc w:val="right"/>
            </w:pPr>
            <w:r w:rsidRPr="00EC0FAE">
              <w:t>Netherlands</w:t>
            </w: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836" w:type="dxa"/>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r w:rsidRPr="00EC0FAE">
              <w:t>1</w:t>
            </w:r>
          </w:p>
        </w:tc>
        <w:tc>
          <w:tcPr>
            <w:tcW w:w="0" w:type="auto"/>
            <w:vAlign w:val="center"/>
          </w:tcPr>
          <w:p w:rsidR="00543D00" w:rsidRPr="00EC0FAE" w:rsidRDefault="00543D00" w:rsidP="00543D00">
            <w:pPr>
              <w:jc w:val="center"/>
              <w:rPr>
                <w:b/>
              </w:rPr>
            </w:pPr>
            <w:r w:rsidRPr="00EC0FAE">
              <w:rPr>
                <w:b/>
              </w:rPr>
              <w:t>-0.47</w:t>
            </w:r>
          </w:p>
        </w:tc>
        <w:tc>
          <w:tcPr>
            <w:tcW w:w="0" w:type="auto"/>
            <w:vAlign w:val="center"/>
          </w:tcPr>
          <w:p w:rsidR="00543D00" w:rsidRPr="00EC0FAE" w:rsidRDefault="00543D00" w:rsidP="00543D00">
            <w:pPr>
              <w:jc w:val="center"/>
              <w:rPr>
                <w:b/>
              </w:rPr>
            </w:pPr>
            <w:r w:rsidRPr="00EC0FAE">
              <w:rPr>
                <w:b/>
              </w:rPr>
              <w:t>-0.68</w:t>
            </w:r>
          </w:p>
        </w:tc>
        <w:tc>
          <w:tcPr>
            <w:tcW w:w="946" w:type="dxa"/>
            <w:vAlign w:val="center"/>
          </w:tcPr>
          <w:p w:rsidR="00543D00" w:rsidRPr="00EC0FAE" w:rsidRDefault="00543D00" w:rsidP="00543D00">
            <w:pPr>
              <w:jc w:val="center"/>
              <w:rPr>
                <w:b/>
              </w:rPr>
            </w:pPr>
            <w:r w:rsidRPr="00EC0FAE">
              <w:rPr>
                <w:b/>
              </w:rPr>
              <w:t>0.42</w:t>
            </w:r>
          </w:p>
        </w:tc>
      </w:tr>
      <w:tr w:rsidR="00543D00" w:rsidRPr="004E2710">
        <w:trPr>
          <w:jc w:val="center"/>
        </w:trPr>
        <w:tc>
          <w:tcPr>
            <w:tcW w:w="1696" w:type="dxa"/>
            <w:vAlign w:val="center"/>
          </w:tcPr>
          <w:p w:rsidR="00543D00" w:rsidRPr="00EC0FAE" w:rsidRDefault="00543D00" w:rsidP="00543D00">
            <w:pPr>
              <w:jc w:val="right"/>
            </w:pPr>
            <w:r w:rsidRPr="00EC0FAE">
              <w:t>Portugal</w:t>
            </w: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836" w:type="dxa"/>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r w:rsidRPr="00EC0FAE">
              <w:t>1</w:t>
            </w:r>
          </w:p>
        </w:tc>
        <w:tc>
          <w:tcPr>
            <w:tcW w:w="0" w:type="auto"/>
            <w:vAlign w:val="center"/>
          </w:tcPr>
          <w:p w:rsidR="00543D00" w:rsidRPr="00EC0FAE" w:rsidRDefault="00543D00" w:rsidP="00543D00">
            <w:pPr>
              <w:jc w:val="center"/>
            </w:pPr>
            <w:r w:rsidRPr="00EC0FAE">
              <w:t>-0.06</w:t>
            </w:r>
          </w:p>
        </w:tc>
        <w:tc>
          <w:tcPr>
            <w:tcW w:w="946" w:type="dxa"/>
            <w:vAlign w:val="center"/>
          </w:tcPr>
          <w:p w:rsidR="00543D00" w:rsidRPr="00EC0FAE" w:rsidRDefault="00543D00" w:rsidP="00543D00">
            <w:pPr>
              <w:jc w:val="center"/>
              <w:rPr>
                <w:b/>
              </w:rPr>
            </w:pPr>
            <w:r w:rsidRPr="00EC0FAE">
              <w:rPr>
                <w:b/>
              </w:rPr>
              <w:t>0.54</w:t>
            </w:r>
          </w:p>
        </w:tc>
      </w:tr>
      <w:tr w:rsidR="00543D00" w:rsidRPr="004E2710">
        <w:trPr>
          <w:jc w:val="center"/>
        </w:trPr>
        <w:tc>
          <w:tcPr>
            <w:tcW w:w="1696" w:type="dxa"/>
            <w:vAlign w:val="center"/>
          </w:tcPr>
          <w:p w:rsidR="00543D00" w:rsidRPr="00EC0FAE" w:rsidRDefault="00543D00" w:rsidP="00543D00">
            <w:pPr>
              <w:jc w:val="right"/>
            </w:pPr>
            <w:r w:rsidRPr="00EC0FAE">
              <w:t>UK</w:t>
            </w: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836" w:type="dxa"/>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p>
        </w:tc>
        <w:tc>
          <w:tcPr>
            <w:tcW w:w="0" w:type="auto"/>
            <w:vAlign w:val="center"/>
          </w:tcPr>
          <w:p w:rsidR="00543D00" w:rsidRPr="00EC0FAE" w:rsidRDefault="00543D00" w:rsidP="00543D00">
            <w:pPr>
              <w:jc w:val="center"/>
            </w:pPr>
            <w:r w:rsidRPr="00EC0FAE">
              <w:t>1</w:t>
            </w:r>
          </w:p>
        </w:tc>
        <w:tc>
          <w:tcPr>
            <w:tcW w:w="946" w:type="dxa"/>
            <w:vAlign w:val="center"/>
          </w:tcPr>
          <w:p w:rsidR="00543D00" w:rsidRPr="00EC0FAE" w:rsidRDefault="00543D00" w:rsidP="00543D00">
            <w:pPr>
              <w:jc w:val="center"/>
              <w:rPr>
                <w:b/>
              </w:rPr>
            </w:pPr>
            <w:r w:rsidRPr="00EC0FAE">
              <w:rPr>
                <w:b/>
              </w:rPr>
              <w:t>-0.63</w:t>
            </w:r>
          </w:p>
        </w:tc>
      </w:tr>
      <w:tr w:rsidR="00543D00" w:rsidRPr="004E2710">
        <w:trPr>
          <w:jc w:val="center"/>
        </w:trPr>
        <w:tc>
          <w:tcPr>
            <w:tcW w:w="1696" w:type="dxa"/>
            <w:tcBorders>
              <w:bottom w:val="double" w:sz="4" w:space="0" w:color="auto"/>
            </w:tcBorders>
            <w:vAlign w:val="center"/>
          </w:tcPr>
          <w:p w:rsidR="00543D00" w:rsidRPr="00EC0FAE" w:rsidRDefault="00543D00" w:rsidP="00543D00">
            <w:pPr>
              <w:jc w:val="right"/>
            </w:pPr>
            <w:r w:rsidRPr="00EC0FAE">
              <w:t>eurozone</w:t>
            </w:r>
          </w:p>
        </w:tc>
        <w:tc>
          <w:tcPr>
            <w:tcW w:w="0" w:type="auto"/>
            <w:tcBorders>
              <w:bottom w:val="double" w:sz="4" w:space="0" w:color="auto"/>
            </w:tcBorders>
            <w:vAlign w:val="center"/>
          </w:tcPr>
          <w:p w:rsidR="00543D00" w:rsidRPr="00EC0FAE" w:rsidRDefault="00543D00" w:rsidP="00543D00">
            <w:pPr>
              <w:jc w:val="center"/>
            </w:pPr>
          </w:p>
        </w:tc>
        <w:tc>
          <w:tcPr>
            <w:tcW w:w="0" w:type="auto"/>
            <w:tcBorders>
              <w:bottom w:val="double" w:sz="4" w:space="0" w:color="auto"/>
            </w:tcBorders>
            <w:vAlign w:val="center"/>
          </w:tcPr>
          <w:p w:rsidR="00543D00" w:rsidRPr="00EC0FAE" w:rsidRDefault="00543D00" w:rsidP="00543D00">
            <w:pPr>
              <w:jc w:val="center"/>
            </w:pPr>
          </w:p>
        </w:tc>
        <w:tc>
          <w:tcPr>
            <w:tcW w:w="0" w:type="auto"/>
            <w:tcBorders>
              <w:bottom w:val="double" w:sz="4" w:space="0" w:color="auto"/>
            </w:tcBorders>
            <w:vAlign w:val="center"/>
          </w:tcPr>
          <w:p w:rsidR="00543D00" w:rsidRPr="00EC0FAE" w:rsidRDefault="00543D00" w:rsidP="00543D00">
            <w:pPr>
              <w:jc w:val="center"/>
            </w:pPr>
          </w:p>
        </w:tc>
        <w:tc>
          <w:tcPr>
            <w:tcW w:w="0" w:type="auto"/>
            <w:tcBorders>
              <w:bottom w:val="double" w:sz="4" w:space="0" w:color="auto"/>
            </w:tcBorders>
            <w:vAlign w:val="center"/>
          </w:tcPr>
          <w:p w:rsidR="00543D00" w:rsidRPr="00EC0FAE" w:rsidRDefault="00543D00" w:rsidP="00543D00">
            <w:pPr>
              <w:jc w:val="center"/>
            </w:pPr>
          </w:p>
        </w:tc>
        <w:tc>
          <w:tcPr>
            <w:tcW w:w="836" w:type="dxa"/>
            <w:tcBorders>
              <w:bottom w:val="double" w:sz="4" w:space="0" w:color="auto"/>
            </w:tcBorders>
            <w:vAlign w:val="center"/>
          </w:tcPr>
          <w:p w:rsidR="00543D00" w:rsidRPr="00EC0FAE" w:rsidRDefault="00543D00" w:rsidP="00543D00">
            <w:pPr>
              <w:jc w:val="center"/>
            </w:pPr>
          </w:p>
        </w:tc>
        <w:tc>
          <w:tcPr>
            <w:tcW w:w="0" w:type="auto"/>
            <w:tcBorders>
              <w:bottom w:val="double" w:sz="4" w:space="0" w:color="auto"/>
            </w:tcBorders>
            <w:vAlign w:val="center"/>
          </w:tcPr>
          <w:p w:rsidR="00543D00" w:rsidRPr="00EC0FAE" w:rsidRDefault="00543D00" w:rsidP="00543D00">
            <w:pPr>
              <w:jc w:val="center"/>
            </w:pPr>
          </w:p>
        </w:tc>
        <w:tc>
          <w:tcPr>
            <w:tcW w:w="0" w:type="auto"/>
            <w:tcBorders>
              <w:bottom w:val="double" w:sz="4" w:space="0" w:color="auto"/>
            </w:tcBorders>
            <w:vAlign w:val="center"/>
          </w:tcPr>
          <w:p w:rsidR="00543D00" w:rsidRPr="00EC0FAE" w:rsidRDefault="00543D00" w:rsidP="00543D00">
            <w:pPr>
              <w:jc w:val="center"/>
            </w:pPr>
          </w:p>
        </w:tc>
        <w:tc>
          <w:tcPr>
            <w:tcW w:w="0" w:type="auto"/>
            <w:tcBorders>
              <w:bottom w:val="double" w:sz="4" w:space="0" w:color="auto"/>
            </w:tcBorders>
            <w:vAlign w:val="center"/>
          </w:tcPr>
          <w:p w:rsidR="00543D00" w:rsidRPr="00EC0FAE" w:rsidRDefault="00543D00" w:rsidP="00543D00">
            <w:pPr>
              <w:jc w:val="center"/>
            </w:pPr>
          </w:p>
        </w:tc>
        <w:tc>
          <w:tcPr>
            <w:tcW w:w="946" w:type="dxa"/>
            <w:tcBorders>
              <w:bottom w:val="double" w:sz="4" w:space="0" w:color="auto"/>
            </w:tcBorders>
            <w:vAlign w:val="center"/>
          </w:tcPr>
          <w:p w:rsidR="00543D00" w:rsidRPr="00EC0FAE" w:rsidRDefault="00543D00" w:rsidP="00543D00">
            <w:pPr>
              <w:jc w:val="center"/>
            </w:pPr>
            <w:r w:rsidRPr="00EC0FAE">
              <w:t>1</w:t>
            </w:r>
          </w:p>
        </w:tc>
      </w:tr>
      <w:tr w:rsidR="00543D00" w:rsidRPr="00F223B1">
        <w:trPr>
          <w:jc w:val="center"/>
        </w:trPr>
        <w:tc>
          <w:tcPr>
            <w:tcW w:w="10698" w:type="dxa"/>
            <w:gridSpan w:val="10"/>
            <w:tcBorders>
              <w:top w:val="double" w:sz="4" w:space="0" w:color="auto"/>
            </w:tcBorders>
            <w:vAlign w:val="center"/>
          </w:tcPr>
          <w:p w:rsidR="00543D00" w:rsidRPr="008F3F76" w:rsidRDefault="00543D00" w:rsidP="008F3F76">
            <w:pPr>
              <w:jc w:val="both"/>
              <w:rPr>
                <w:sz w:val="20"/>
                <w:szCs w:val="20"/>
                <w:lang w:val="en-GB"/>
              </w:rPr>
            </w:pPr>
          </w:p>
          <w:p w:rsidR="00543D00" w:rsidRPr="008F3F76" w:rsidRDefault="00543D00" w:rsidP="008F3F76">
            <w:pPr>
              <w:jc w:val="both"/>
              <w:rPr>
                <w:sz w:val="20"/>
                <w:szCs w:val="20"/>
                <w:lang w:val="en-GB"/>
              </w:rPr>
            </w:pPr>
            <w:r w:rsidRPr="008F3F76">
              <w:rPr>
                <w:sz w:val="20"/>
                <w:szCs w:val="20"/>
                <w:lang w:val="en-GB"/>
              </w:rPr>
              <w:t>Notes: the significant correlations are in bold characters. The significance threshold was set at 5%.</w:t>
            </w:r>
          </w:p>
          <w:p w:rsidR="00543D00" w:rsidRPr="008F3F76" w:rsidRDefault="00543D00" w:rsidP="008F3F76">
            <w:pPr>
              <w:jc w:val="both"/>
              <w:rPr>
                <w:sz w:val="20"/>
                <w:szCs w:val="20"/>
                <w:lang w:val="en-GB"/>
              </w:rPr>
            </w:pPr>
            <w:r w:rsidRPr="008F3F76">
              <w:rPr>
                <w:sz w:val="20"/>
                <w:szCs w:val="20"/>
                <w:lang w:val="en-GB"/>
              </w:rPr>
              <w:t>The correlation coefficients were calculated over 30 quarters. The eurozone corresponds to the seven-member modified eurozone.</w:t>
            </w:r>
          </w:p>
        </w:tc>
      </w:tr>
    </w:tbl>
    <w:p w:rsidR="00543D00" w:rsidRPr="00F223B1" w:rsidRDefault="00543D00" w:rsidP="00543D00">
      <w:pPr>
        <w:rPr>
          <w:lang w:val="en-GB"/>
        </w:rPr>
      </w:pPr>
    </w:p>
    <w:p w:rsidR="00543D00" w:rsidRPr="00F223B1" w:rsidRDefault="00543D00" w:rsidP="00543D00">
      <w:pPr>
        <w:rPr>
          <w:lang w:val="en-GB"/>
        </w:rPr>
      </w:pPr>
    </w:p>
    <w:tbl>
      <w:tblPr>
        <w:tblW w:w="10698" w:type="dxa"/>
        <w:jc w:val="center"/>
        <w:tblLook w:val="01E0"/>
      </w:tblPr>
      <w:tblGrid>
        <w:gridCol w:w="1756"/>
        <w:gridCol w:w="1148"/>
        <w:gridCol w:w="956"/>
        <w:gridCol w:w="790"/>
        <w:gridCol w:w="900"/>
        <w:gridCol w:w="865"/>
        <w:gridCol w:w="1424"/>
        <w:gridCol w:w="1066"/>
        <w:gridCol w:w="658"/>
        <w:gridCol w:w="1135"/>
      </w:tblGrid>
      <w:tr w:rsidR="00543D00" w:rsidRPr="00F223B1">
        <w:trPr>
          <w:jc w:val="center"/>
        </w:trPr>
        <w:tc>
          <w:tcPr>
            <w:tcW w:w="10698" w:type="dxa"/>
            <w:gridSpan w:val="10"/>
            <w:tcBorders>
              <w:bottom w:val="double" w:sz="4" w:space="0" w:color="auto"/>
            </w:tcBorders>
            <w:vAlign w:val="center"/>
          </w:tcPr>
          <w:p w:rsidR="00543D00" w:rsidRPr="00F223B1" w:rsidRDefault="00543D00" w:rsidP="00543D00">
            <w:pPr>
              <w:jc w:val="center"/>
              <w:rPr>
                <w:lang w:val="en-GB"/>
              </w:rPr>
            </w:pPr>
            <w:r w:rsidRPr="00F223B1">
              <w:rPr>
                <w:lang w:val="en-GB"/>
              </w:rPr>
              <w:t xml:space="preserve">Table C.3: S&amp;P </w:t>
            </w:r>
            <w:r w:rsidR="00F411D5" w:rsidRPr="00B65A33">
              <w:rPr>
                <w:i/>
                <w:lang w:val="en-GB"/>
              </w:rPr>
              <w:t>500</w:t>
            </w:r>
            <w:r w:rsidR="00F411D5">
              <w:rPr>
                <w:lang w:val="en-GB"/>
              </w:rPr>
              <w:t xml:space="preserve"> </w:t>
            </w:r>
            <w:r w:rsidRPr="00F223B1">
              <w:rPr>
                <w:lang w:val="en-GB"/>
              </w:rPr>
              <w:t>index shock</w:t>
            </w:r>
          </w:p>
        </w:tc>
      </w:tr>
      <w:tr w:rsidR="00543D00" w:rsidRPr="004E2710">
        <w:trPr>
          <w:jc w:val="center"/>
        </w:trPr>
        <w:tc>
          <w:tcPr>
            <w:tcW w:w="1696" w:type="dxa"/>
            <w:tcBorders>
              <w:top w:val="double" w:sz="4" w:space="0" w:color="auto"/>
              <w:bottom w:val="double" w:sz="4" w:space="0" w:color="auto"/>
            </w:tcBorders>
            <w:vAlign w:val="center"/>
          </w:tcPr>
          <w:p w:rsidR="00543D00" w:rsidRPr="00F223B1" w:rsidRDefault="00543D00" w:rsidP="00543D00">
            <w:pPr>
              <w:jc w:val="center"/>
              <w:rPr>
                <w:lang w:val="en-GB"/>
              </w:rPr>
            </w:pPr>
          </w:p>
        </w:tc>
        <w:tc>
          <w:tcPr>
            <w:tcW w:w="0" w:type="auto"/>
            <w:tcBorders>
              <w:top w:val="double" w:sz="4" w:space="0" w:color="auto"/>
              <w:bottom w:val="double" w:sz="4" w:space="0" w:color="auto"/>
            </w:tcBorders>
            <w:vAlign w:val="center"/>
          </w:tcPr>
          <w:p w:rsidR="00543D00" w:rsidRPr="004E2710" w:rsidRDefault="00543D00" w:rsidP="00543D00">
            <w:pPr>
              <w:jc w:val="center"/>
            </w:pPr>
            <w:r>
              <w:t>Germany</w:t>
            </w:r>
          </w:p>
        </w:tc>
        <w:tc>
          <w:tcPr>
            <w:tcW w:w="0" w:type="auto"/>
            <w:tcBorders>
              <w:top w:val="double" w:sz="4" w:space="0" w:color="auto"/>
              <w:bottom w:val="double" w:sz="4" w:space="0" w:color="auto"/>
            </w:tcBorders>
            <w:vAlign w:val="center"/>
          </w:tcPr>
          <w:p w:rsidR="00543D00" w:rsidRPr="004E2710" w:rsidRDefault="00543D00" w:rsidP="00543D00">
            <w:pPr>
              <w:jc w:val="center"/>
            </w:pPr>
            <w:r>
              <w:t>Austria</w:t>
            </w:r>
          </w:p>
        </w:tc>
        <w:tc>
          <w:tcPr>
            <w:tcW w:w="0" w:type="auto"/>
            <w:tcBorders>
              <w:top w:val="double" w:sz="4" w:space="0" w:color="auto"/>
              <w:bottom w:val="double" w:sz="4" w:space="0" w:color="auto"/>
            </w:tcBorders>
            <w:vAlign w:val="center"/>
          </w:tcPr>
          <w:p w:rsidR="00543D00" w:rsidRPr="004E2710" w:rsidRDefault="00543D00" w:rsidP="00543D00">
            <w:pPr>
              <w:jc w:val="center"/>
            </w:pPr>
            <w:r>
              <w:t>Spain</w:t>
            </w:r>
          </w:p>
        </w:tc>
        <w:tc>
          <w:tcPr>
            <w:tcW w:w="0" w:type="auto"/>
            <w:tcBorders>
              <w:top w:val="double" w:sz="4" w:space="0" w:color="auto"/>
              <w:bottom w:val="double" w:sz="4" w:space="0" w:color="auto"/>
            </w:tcBorders>
            <w:vAlign w:val="center"/>
          </w:tcPr>
          <w:p w:rsidR="00543D00" w:rsidRPr="004E2710" w:rsidRDefault="00543D00" w:rsidP="00543D00">
            <w:pPr>
              <w:jc w:val="center"/>
            </w:pPr>
            <w:r w:rsidRPr="004E2710">
              <w:t>France</w:t>
            </w:r>
          </w:p>
        </w:tc>
        <w:tc>
          <w:tcPr>
            <w:tcW w:w="836" w:type="dxa"/>
            <w:tcBorders>
              <w:top w:val="double" w:sz="4" w:space="0" w:color="auto"/>
              <w:bottom w:val="double" w:sz="4" w:space="0" w:color="auto"/>
            </w:tcBorders>
            <w:vAlign w:val="center"/>
          </w:tcPr>
          <w:p w:rsidR="00543D00" w:rsidRPr="004E2710" w:rsidRDefault="00543D00" w:rsidP="00543D00">
            <w:pPr>
              <w:jc w:val="center"/>
            </w:pPr>
            <w:r>
              <w:t>Italy</w:t>
            </w:r>
          </w:p>
        </w:tc>
        <w:tc>
          <w:tcPr>
            <w:tcW w:w="0" w:type="auto"/>
            <w:tcBorders>
              <w:top w:val="double" w:sz="4" w:space="0" w:color="auto"/>
              <w:bottom w:val="double" w:sz="4" w:space="0" w:color="auto"/>
            </w:tcBorders>
            <w:vAlign w:val="center"/>
          </w:tcPr>
          <w:p w:rsidR="00543D00" w:rsidRPr="004E2710" w:rsidRDefault="00543D00" w:rsidP="00543D00">
            <w:pPr>
              <w:jc w:val="center"/>
            </w:pPr>
            <w:r>
              <w:t>Netherlands</w:t>
            </w:r>
          </w:p>
        </w:tc>
        <w:tc>
          <w:tcPr>
            <w:tcW w:w="0" w:type="auto"/>
            <w:tcBorders>
              <w:top w:val="double" w:sz="4" w:space="0" w:color="auto"/>
              <w:bottom w:val="double" w:sz="4" w:space="0" w:color="auto"/>
            </w:tcBorders>
            <w:vAlign w:val="center"/>
          </w:tcPr>
          <w:p w:rsidR="00543D00" w:rsidRPr="004E2710" w:rsidRDefault="00543D00" w:rsidP="00543D00">
            <w:pPr>
              <w:jc w:val="center"/>
            </w:pPr>
            <w:r w:rsidRPr="004E2710">
              <w:t>Portugal</w:t>
            </w:r>
          </w:p>
        </w:tc>
        <w:tc>
          <w:tcPr>
            <w:tcW w:w="0" w:type="auto"/>
            <w:tcBorders>
              <w:top w:val="double" w:sz="4" w:space="0" w:color="auto"/>
              <w:bottom w:val="double" w:sz="4" w:space="0" w:color="auto"/>
            </w:tcBorders>
            <w:vAlign w:val="center"/>
          </w:tcPr>
          <w:p w:rsidR="00543D00" w:rsidRPr="004E2710" w:rsidRDefault="00543D00" w:rsidP="00543D00">
            <w:pPr>
              <w:jc w:val="center"/>
            </w:pPr>
            <w:r>
              <w:t>UK</w:t>
            </w:r>
          </w:p>
        </w:tc>
        <w:tc>
          <w:tcPr>
            <w:tcW w:w="946" w:type="dxa"/>
            <w:tcBorders>
              <w:top w:val="double" w:sz="4" w:space="0" w:color="auto"/>
              <w:bottom w:val="double" w:sz="4" w:space="0" w:color="auto"/>
            </w:tcBorders>
            <w:vAlign w:val="center"/>
          </w:tcPr>
          <w:p w:rsidR="00543D00" w:rsidRPr="004E2710" w:rsidRDefault="00543D00" w:rsidP="00543D00">
            <w:pPr>
              <w:jc w:val="center"/>
            </w:pPr>
            <w:r>
              <w:t>eurozone</w:t>
            </w:r>
          </w:p>
        </w:tc>
      </w:tr>
      <w:tr w:rsidR="00543D00" w:rsidRPr="004E2710">
        <w:trPr>
          <w:jc w:val="center"/>
        </w:trPr>
        <w:tc>
          <w:tcPr>
            <w:tcW w:w="1696" w:type="dxa"/>
            <w:tcBorders>
              <w:top w:val="double" w:sz="4" w:space="0" w:color="auto"/>
            </w:tcBorders>
            <w:vAlign w:val="center"/>
          </w:tcPr>
          <w:p w:rsidR="00543D00" w:rsidRPr="004E2710" w:rsidRDefault="00543D00" w:rsidP="00543D00">
            <w:pPr>
              <w:jc w:val="right"/>
            </w:pPr>
            <w:r>
              <w:t>Germany</w:t>
            </w:r>
          </w:p>
        </w:tc>
        <w:tc>
          <w:tcPr>
            <w:tcW w:w="0" w:type="auto"/>
            <w:tcBorders>
              <w:top w:val="double" w:sz="4" w:space="0" w:color="auto"/>
            </w:tcBorders>
            <w:vAlign w:val="center"/>
          </w:tcPr>
          <w:p w:rsidR="00543D00" w:rsidRPr="004E2710" w:rsidRDefault="00543D00" w:rsidP="00543D00">
            <w:pPr>
              <w:jc w:val="center"/>
            </w:pPr>
            <w:r w:rsidRPr="004E2710">
              <w:t>1</w:t>
            </w:r>
          </w:p>
        </w:tc>
        <w:tc>
          <w:tcPr>
            <w:tcW w:w="0" w:type="auto"/>
            <w:tcBorders>
              <w:top w:val="double" w:sz="4" w:space="0" w:color="auto"/>
            </w:tcBorders>
            <w:vAlign w:val="center"/>
          </w:tcPr>
          <w:p w:rsidR="00543D00" w:rsidRPr="00EC0FAE" w:rsidRDefault="00543D00" w:rsidP="00543D00">
            <w:pPr>
              <w:jc w:val="center"/>
              <w:rPr>
                <w:b/>
              </w:rPr>
            </w:pPr>
            <w:r w:rsidRPr="00EC0FAE">
              <w:rPr>
                <w:b/>
              </w:rPr>
              <w:t>0.96</w:t>
            </w:r>
          </w:p>
        </w:tc>
        <w:tc>
          <w:tcPr>
            <w:tcW w:w="0" w:type="auto"/>
            <w:tcBorders>
              <w:top w:val="double" w:sz="4" w:space="0" w:color="auto"/>
            </w:tcBorders>
            <w:vAlign w:val="center"/>
          </w:tcPr>
          <w:p w:rsidR="00543D00" w:rsidRPr="00EC0FAE" w:rsidRDefault="00543D00" w:rsidP="00543D00">
            <w:pPr>
              <w:jc w:val="center"/>
              <w:rPr>
                <w:b/>
              </w:rPr>
            </w:pPr>
            <w:r w:rsidRPr="00EC0FAE">
              <w:rPr>
                <w:b/>
              </w:rPr>
              <w:t>0.92</w:t>
            </w:r>
          </w:p>
        </w:tc>
        <w:tc>
          <w:tcPr>
            <w:tcW w:w="0" w:type="auto"/>
            <w:tcBorders>
              <w:top w:val="double" w:sz="4" w:space="0" w:color="auto"/>
            </w:tcBorders>
            <w:vAlign w:val="center"/>
          </w:tcPr>
          <w:p w:rsidR="00543D00" w:rsidRPr="00EC0FAE" w:rsidRDefault="00543D00" w:rsidP="00543D00">
            <w:pPr>
              <w:jc w:val="center"/>
              <w:rPr>
                <w:b/>
              </w:rPr>
            </w:pPr>
            <w:r w:rsidRPr="00EC0FAE">
              <w:rPr>
                <w:b/>
              </w:rPr>
              <w:t>0.83</w:t>
            </w:r>
          </w:p>
        </w:tc>
        <w:tc>
          <w:tcPr>
            <w:tcW w:w="836" w:type="dxa"/>
            <w:tcBorders>
              <w:top w:val="double" w:sz="4" w:space="0" w:color="auto"/>
            </w:tcBorders>
            <w:vAlign w:val="center"/>
          </w:tcPr>
          <w:p w:rsidR="00543D00" w:rsidRPr="00EC0FAE" w:rsidRDefault="00543D00" w:rsidP="00543D00">
            <w:pPr>
              <w:jc w:val="center"/>
              <w:rPr>
                <w:b/>
              </w:rPr>
            </w:pPr>
            <w:r w:rsidRPr="00EC0FAE">
              <w:rPr>
                <w:b/>
              </w:rPr>
              <w:t>0.92</w:t>
            </w:r>
          </w:p>
        </w:tc>
        <w:tc>
          <w:tcPr>
            <w:tcW w:w="0" w:type="auto"/>
            <w:tcBorders>
              <w:top w:val="double" w:sz="4" w:space="0" w:color="auto"/>
            </w:tcBorders>
            <w:vAlign w:val="center"/>
          </w:tcPr>
          <w:p w:rsidR="00543D00" w:rsidRPr="00EC0FAE" w:rsidRDefault="00543D00" w:rsidP="00543D00">
            <w:pPr>
              <w:jc w:val="center"/>
              <w:rPr>
                <w:b/>
              </w:rPr>
            </w:pPr>
            <w:r w:rsidRPr="00EC0FAE">
              <w:rPr>
                <w:b/>
              </w:rPr>
              <w:t>0.48</w:t>
            </w:r>
          </w:p>
        </w:tc>
        <w:tc>
          <w:tcPr>
            <w:tcW w:w="0" w:type="auto"/>
            <w:tcBorders>
              <w:top w:val="double" w:sz="4" w:space="0" w:color="auto"/>
            </w:tcBorders>
            <w:vAlign w:val="center"/>
          </w:tcPr>
          <w:p w:rsidR="00543D00" w:rsidRPr="00EC0FAE" w:rsidRDefault="00543D00" w:rsidP="00543D00">
            <w:pPr>
              <w:jc w:val="center"/>
              <w:rPr>
                <w:b/>
              </w:rPr>
            </w:pPr>
            <w:r w:rsidRPr="00EC0FAE">
              <w:rPr>
                <w:b/>
              </w:rPr>
              <w:t>0.84</w:t>
            </w:r>
          </w:p>
        </w:tc>
        <w:tc>
          <w:tcPr>
            <w:tcW w:w="0" w:type="auto"/>
            <w:tcBorders>
              <w:top w:val="double" w:sz="4" w:space="0" w:color="auto"/>
            </w:tcBorders>
            <w:vAlign w:val="center"/>
          </w:tcPr>
          <w:p w:rsidR="00543D00" w:rsidRPr="00EC0FAE" w:rsidRDefault="00543D00" w:rsidP="00543D00">
            <w:pPr>
              <w:jc w:val="center"/>
              <w:rPr>
                <w:b/>
              </w:rPr>
            </w:pPr>
            <w:r w:rsidRPr="00EC0FAE">
              <w:rPr>
                <w:b/>
              </w:rPr>
              <w:t>0.96</w:t>
            </w:r>
          </w:p>
        </w:tc>
        <w:tc>
          <w:tcPr>
            <w:tcW w:w="946" w:type="dxa"/>
            <w:tcBorders>
              <w:top w:val="double" w:sz="4" w:space="0" w:color="auto"/>
            </w:tcBorders>
            <w:vAlign w:val="center"/>
          </w:tcPr>
          <w:p w:rsidR="00543D00" w:rsidRPr="00EC0FAE" w:rsidRDefault="00543D00" w:rsidP="00543D00">
            <w:pPr>
              <w:jc w:val="center"/>
              <w:rPr>
                <w:b/>
              </w:rPr>
            </w:pPr>
            <w:r w:rsidRPr="00EC0FAE">
              <w:rPr>
                <w:b/>
              </w:rPr>
              <w:t>0.98</w:t>
            </w:r>
          </w:p>
        </w:tc>
      </w:tr>
      <w:tr w:rsidR="00543D00" w:rsidRPr="004E2710">
        <w:trPr>
          <w:jc w:val="center"/>
        </w:trPr>
        <w:tc>
          <w:tcPr>
            <w:tcW w:w="1696" w:type="dxa"/>
            <w:vAlign w:val="center"/>
          </w:tcPr>
          <w:p w:rsidR="00543D00" w:rsidRPr="004E2710" w:rsidRDefault="00543D00" w:rsidP="00543D00">
            <w:pPr>
              <w:jc w:val="right"/>
            </w:pPr>
            <w:r>
              <w:t>Austria</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r w:rsidRPr="004E2710">
              <w:t>1</w:t>
            </w:r>
          </w:p>
        </w:tc>
        <w:tc>
          <w:tcPr>
            <w:tcW w:w="0" w:type="auto"/>
            <w:vAlign w:val="center"/>
          </w:tcPr>
          <w:p w:rsidR="00543D00" w:rsidRPr="00EC0FAE" w:rsidRDefault="00543D00" w:rsidP="00543D00">
            <w:pPr>
              <w:jc w:val="center"/>
              <w:rPr>
                <w:b/>
              </w:rPr>
            </w:pPr>
            <w:r w:rsidRPr="00EC0FAE">
              <w:rPr>
                <w:b/>
              </w:rPr>
              <w:t>0.87</w:t>
            </w:r>
          </w:p>
        </w:tc>
        <w:tc>
          <w:tcPr>
            <w:tcW w:w="0" w:type="auto"/>
            <w:vAlign w:val="center"/>
          </w:tcPr>
          <w:p w:rsidR="00543D00" w:rsidRPr="00EC0FAE" w:rsidRDefault="00543D00" w:rsidP="00543D00">
            <w:pPr>
              <w:jc w:val="center"/>
              <w:rPr>
                <w:b/>
              </w:rPr>
            </w:pPr>
            <w:r w:rsidRPr="00EC0FAE">
              <w:rPr>
                <w:b/>
              </w:rPr>
              <w:t>0.69</w:t>
            </w:r>
          </w:p>
        </w:tc>
        <w:tc>
          <w:tcPr>
            <w:tcW w:w="836" w:type="dxa"/>
            <w:vAlign w:val="center"/>
          </w:tcPr>
          <w:p w:rsidR="00543D00" w:rsidRPr="00EC0FAE" w:rsidRDefault="00543D00" w:rsidP="00543D00">
            <w:pPr>
              <w:jc w:val="center"/>
              <w:rPr>
                <w:b/>
              </w:rPr>
            </w:pPr>
            <w:r w:rsidRPr="00EC0FAE">
              <w:rPr>
                <w:b/>
              </w:rPr>
              <w:t>0.83</w:t>
            </w:r>
          </w:p>
        </w:tc>
        <w:tc>
          <w:tcPr>
            <w:tcW w:w="0" w:type="auto"/>
            <w:vAlign w:val="center"/>
          </w:tcPr>
          <w:p w:rsidR="00543D00" w:rsidRPr="004E2710" w:rsidRDefault="00543D00" w:rsidP="00543D00">
            <w:pPr>
              <w:jc w:val="center"/>
            </w:pPr>
            <w:r>
              <w:t>0.</w:t>
            </w:r>
            <w:r w:rsidRPr="004E2710">
              <w:t>26</w:t>
            </w:r>
          </w:p>
        </w:tc>
        <w:tc>
          <w:tcPr>
            <w:tcW w:w="0" w:type="auto"/>
            <w:vAlign w:val="center"/>
          </w:tcPr>
          <w:p w:rsidR="00543D00" w:rsidRPr="00EC0FAE" w:rsidRDefault="00543D00" w:rsidP="00543D00">
            <w:pPr>
              <w:jc w:val="center"/>
              <w:rPr>
                <w:b/>
              </w:rPr>
            </w:pPr>
            <w:r w:rsidRPr="00EC0FAE">
              <w:rPr>
                <w:b/>
              </w:rPr>
              <w:t>0.77</w:t>
            </w:r>
          </w:p>
        </w:tc>
        <w:tc>
          <w:tcPr>
            <w:tcW w:w="0" w:type="auto"/>
            <w:vAlign w:val="center"/>
          </w:tcPr>
          <w:p w:rsidR="00543D00" w:rsidRPr="00EC0FAE" w:rsidRDefault="00543D00" w:rsidP="00543D00">
            <w:pPr>
              <w:jc w:val="center"/>
              <w:rPr>
                <w:b/>
              </w:rPr>
            </w:pPr>
            <w:r w:rsidRPr="00EC0FAE">
              <w:rPr>
                <w:b/>
              </w:rPr>
              <w:t>0.97</w:t>
            </w:r>
          </w:p>
        </w:tc>
        <w:tc>
          <w:tcPr>
            <w:tcW w:w="946" w:type="dxa"/>
            <w:vAlign w:val="center"/>
          </w:tcPr>
          <w:p w:rsidR="00543D00" w:rsidRPr="00EC0FAE" w:rsidRDefault="00543D00" w:rsidP="00543D00">
            <w:pPr>
              <w:jc w:val="center"/>
              <w:rPr>
                <w:b/>
              </w:rPr>
            </w:pPr>
            <w:r w:rsidRPr="00EC0FAE">
              <w:rPr>
                <w:b/>
              </w:rPr>
              <w:t>0.92</w:t>
            </w:r>
          </w:p>
        </w:tc>
      </w:tr>
      <w:tr w:rsidR="00543D00" w:rsidRPr="004E2710">
        <w:trPr>
          <w:jc w:val="center"/>
        </w:trPr>
        <w:tc>
          <w:tcPr>
            <w:tcW w:w="1696" w:type="dxa"/>
            <w:vAlign w:val="center"/>
          </w:tcPr>
          <w:p w:rsidR="00543D00" w:rsidRPr="004E2710" w:rsidRDefault="00543D00" w:rsidP="00543D00">
            <w:pPr>
              <w:jc w:val="right"/>
            </w:pPr>
            <w:r>
              <w:t>Spain</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r w:rsidRPr="004E2710">
              <w:t>1</w:t>
            </w:r>
          </w:p>
        </w:tc>
        <w:tc>
          <w:tcPr>
            <w:tcW w:w="0" w:type="auto"/>
            <w:vAlign w:val="center"/>
          </w:tcPr>
          <w:p w:rsidR="00543D00" w:rsidRPr="00EC0FAE" w:rsidRDefault="00543D00" w:rsidP="00543D00">
            <w:pPr>
              <w:jc w:val="center"/>
              <w:rPr>
                <w:b/>
              </w:rPr>
            </w:pPr>
            <w:r w:rsidRPr="00EC0FAE">
              <w:rPr>
                <w:b/>
              </w:rPr>
              <w:t>0.91</w:t>
            </w:r>
          </w:p>
        </w:tc>
        <w:tc>
          <w:tcPr>
            <w:tcW w:w="836" w:type="dxa"/>
            <w:vAlign w:val="center"/>
          </w:tcPr>
          <w:p w:rsidR="00543D00" w:rsidRPr="00EC0FAE" w:rsidRDefault="00543D00" w:rsidP="00543D00">
            <w:pPr>
              <w:jc w:val="center"/>
              <w:rPr>
                <w:b/>
              </w:rPr>
            </w:pPr>
            <w:r w:rsidRPr="00EC0FAE">
              <w:rPr>
                <w:b/>
              </w:rPr>
              <w:t>0.95</w:t>
            </w:r>
          </w:p>
        </w:tc>
        <w:tc>
          <w:tcPr>
            <w:tcW w:w="0" w:type="auto"/>
            <w:vAlign w:val="center"/>
          </w:tcPr>
          <w:p w:rsidR="00543D00" w:rsidRPr="00EC0FAE" w:rsidRDefault="00543D00" w:rsidP="00543D00">
            <w:pPr>
              <w:jc w:val="center"/>
              <w:rPr>
                <w:b/>
              </w:rPr>
            </w:pPr>
            <w:r w:rsidRPr="00EC0FAE">
              <w:rPr>
                <w:b/>
              </w:rPr>
              <w:t>0.52</w:t>
            </w:r>
          </w:p>
        </w:tc>
        <w:tc>
          <w:tcPr>
            <w:tcW w:w="0" w:type="auto"/>
            <w:vAlign w:val="center"/>
          </w:tcPr>
          <w:p w:rsidR="00543D00" w:rsidRPr="00EC0FAE" w:rsidRDefault="00543D00" w:rsidP="00543D00">
            <w:pPr>
              <w:jc w:val="center"/>
              <w:rPr>
                <w:b/>
              </w:rPr>
            </w:pPr>
            <w:r w:rsidRPr="00EC0FAE">
              <w:rPr>
                <w:b/>
              </w:rPr>
              <w:t>0.94</w:t>
            </w:r>
          </w:p>
        </w:tc>
        <w:tc>
          <w:tcPr>
            <w:tcW w:w="0" w:type="auto"/>
            <w:vAlign w:val="center"/>
          </w:tcPr>
          <w:p w:rsidR="00543D00" w:rsidRPr="00EC0FAE" w:rsidRDefault="00543D00" w:rsidP="00543D00">
            <w:pPr>
              <w:jc w:val="center"/>
              <w:rPr>
                <w:b/>
              </w:rPr>
            </w:pPr>
            <w:r w:rsidRPr="00EC0FAE">
              <w:rPr>
                <w:b/>
              </w:rPr>
              <w:t>0.96</w:t>
            </w:r>
          </w:p>
        </w:tc>
        <w:tc>
          <w:tcPr>
            <w:tcW w:w="946" w:type="dxa"/>
            <w:vAlign w:val="center"/>
          </w:tcPr>
          <w:p w:rsidR="00543D00" w:rsidRPr="00EC0FAE" w:rsidRDefault="00543D00" w:rsidP="00543D00">
            <w:pPr>
              <w:jc w:val="center"/>
              <w:rPr>
                <w:b/>
              </w:rPr>
            </w:pPr>
            <w:r w:rsidRPr="00EC0FAE">
              <w:rPr>
                <w:b/>
              </w:rPr>
              <w:t>0.96</w:t>
            </w:r>
          </w:p>
        </w:tc>
      </w:tr>
      <w:tr w:rsidR="00543D00" w:rsidRPr="004E2710">
        <w:trPr>
          <w:jc w:val="center"/>
        </w:trPr>
        <w:tc>
          <w:tcPr>
            <w:tcW w:w="1696" w:type="dxa"/>
            <w:vAlign w:val="center"/>
          </w:tcPr>
          <w:p w:rsidR="00543D00" w:rsidRPr="004E2710" w:rsidRDefault="00543D00" w:rsidP="00543D00">
            <w:pPr>
              <w:jc w:val="right"/>
            </w:pPr>
            <w:r w:rsidRPr="004E2710">
              <w:t>France</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r w:rsidRPr="004E2710">
              <w:t>1</w:t>
            </w:r>
          </w:p>
        </w:tc>
        <w:tc>
          <w:tcPr>
            <w:tcW w:w="836" w:type="dxa"/>
            <w:vAlign w:val="center"/>
          </w:tcPr>
          <w:p w:rsidR="00543D00" w:rsidRPr="00EC0FAE" w:rsidRDefault="00543D00" w:rsidP="00543D00">
            <w:pPr>
              <w:jc w:val="center"/>
              <w:rPr>
                <w:b/>
              </w:rPr>
            </w:pPr>
            <w:r w:rsidRPr="00EC0FAE">
              <w:rPr>
                <w:b/>
              </w:rPr>
              <w:t>0.97</w:t>
            </w:r>
          </w:p>
        </w:tc>
        <w:tc>
          <w:tcPr>
            <w:tcW w:w="0" w:type="auto"/>
            <w:vAlign w:val="center"/>
          </w:tcPr>
          <w:p w:rsidR="00543D00" w:rsidRPr="00EC0FAE" w:rsidRDefault="00543D00" w:rsidP="00543D00">
            <w:pPr>
              <w:jc w:val="center"/>
              <w:rPr>
                <w:b/>
              </w:rPr>
            </w:pPr>
            <w:r w:rsidRPr="00EC0FAE">
              <w:rPr>
                <w:b/>
              </w:rPr>
              <w:t>0.80</w:t>
            </w:r>
          </w:p>
        </w:tc>
        <w:tc>
          <w:tcPr>
            <w:tcW w:w="0" w:type="auto"/>
            <w:vAlign w:val="center"/>
          </w:tcPr>
          <w:p w:rsidR="00543D00" w:rsidRPr="00EC0FAE" w:rsidRDefault="00543D00" w:rsidP="00543D00">
            <w:pPr>
              <w:jc w:val="center"/>
              <w:rPr>
                <w:b/>
              </w:rPr>
            </w:pPr>
            <w:r w:rsidRPr="00EC0FAE">
              <w:rPr>
                <w:b/>
              </w:rPr>
              <w:t>0.91</w:t>
            </w:r>
          </w:p>
        </w:tc>
        <w:tc>
          <w:tcPr>
            <w:tcW w:w="0" w:type="auto"/>
            <w:vAlign w:val="center"/>
          </w:tcPr>
          <w:p w:rsidR="00543D00" w:rsidRPr="00EC0FAE" w:rsidRDefault="00543D00" w:rsidP="00543D00">
            <w:pPr>
              <w:jc w:val="center"/>
              <w:rPr>
                <w:b/>
              </w:rPr>
            </w:pPr>
            <w:r w:rsidRPr="00EC0FAE">
              <w:rPr>
                <w:b/>
              </w:rPr>
              <w:t>0.79</w:t>
            </w:r>
          </w:p>
        </w:tc>
        <w:tc>
          <w:tcPr>
            <w:tcW w:w="946" w:type="dxa"/>
            <w:vAlign w:val="center"/>
          </w:tcPr>
          <w:p w:rsidR="00543D00" w:rsidRPr="00EC0FAE" w:rsidRDefault="00543D00" w:rsidP="00543D00">
            <w:pPr>
              <w:jc w:val="center"/>
              <w:rPr>
                <w:b/>
              </w:rPr>
            </w:pPr>
            <w:r w:rsidRPr="00EC0FAE">
              <w:rPr>
                <w:b/>
              </w:rPr>
              <w:t>0.92</w:t>
            </w:r>
          </w:p>
        </w:tc>
      </w:tr>
      <w:tr w:rsidR="00543D00" w:rsidRPr="004E2710">
        <w:trPr>
          <w:jc w:val="center"/>
        </w:trPr>
        <w:tc>
          <w:tcPr>
            <w:tcW w:w="1696" w:type="dxa"/>
            <w:vAlign w:val="center"/>
          </w:tcPr>
          <w:p w:rsidR="00543D00" w:rsidRPr="004E2710" w:rsidRDefault="00543D00" w:rsidP="00543D00">
            <w:pPr>
              <w:jc w:val="right"/>
            </w:pPr>
            <w:r>
              <w:t>Italy</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836" w:type="dxa"/>
            <w:vAlign w:val="center"/>
          </w:tcPr>
          <w:p w:rsidR="00543D00" w:rsidRPr="004E2710" w:rsidRDefault="00543D00" w:rsidP="00543D00">
            <w:pPr>
              <w:jc w:val="center"/>
            </w:pPr>
            <w:r w:rsidRPr="004E2710">
              <w:t>1</w:t>
            </w:r>
          </w:p>
        </w:tc>
        <w:tc>
          <w:tcPr>
            <w:tcW w:w="0" w:type="auto"/>
            <w:vAlign w:val="center"/>
          </w:tcPr>
          <w:p w:rsidR="00543D00" w:rsidRPr="00EC0FAE" w:rsidRDefault="00543D00" w:rsidP="00543D00">
            <w:pPr>
              <w:jc w:val="center"/>
              <w:rPr>
                <w:b/>
              </w:rPr>
            </w:pPr>
            <w:r w:rsidRPr="00EC0FAE">
              <w:rPr>
                <w:b/>
              </w:rPr>
              <w:t>0.70</w:t>
            </w:r>
          </w:p>
        </w:tc>
        <w:tc>
          <w:tcPr>
            <w:tcW w:w="0" w:type="auto"/>
            <w:vAlign w:val="center"/>
          </w:tcPr>
          <w:p w:rsidR="00543D00" w:rsidRPr="00EC0FAE" w:rsidRDefault="00543D00" w:rsidP="00543D00">
            <w:pPr>
              <w:jc w:val="center"/>
              <w:rPr>
                <w:b/>
              </w:rPr>
            </w:pPr>
            <w:r w:rsidRPr="00EC0FAE">
              <w:rPr>
                <w:b/>
              </w:rPr>
              <w:t>0.92</w:t>
            </w:r>
          </w:p>
        </w:tc>
        <w:tc>
          <w:tcPr>
            <w:tcW w:w="0" w:type="auto"/>
            <w:vAlign w:val="center"/>
          </w:tcPr>
          <w:p w:rsidR="00543D00" w:rsidRPr="00EC0FAE" w:rsidRDefault="00543D00" w:rsidP="00543D00">
            <w:pPr>
              <w:jc w:val="center"/>
              <w:rPr>
                <w:b/>
              </w:rPr>
            </w:pPr>
            <w:r w:rsidRPr="00EC0FAE">
              <w:rPr>
                <w:b/>
              </w:rPr>
              <w:t>0.89</w:t>
            </w:r>
          </w:p>
        </w:tc>
        <w:tc>
          <w:tcPr>
            <w:tcW w:w="946" w:type="dxa"/>
            <w:vAlign w:val="center"/>
          </w:tcPr>
          <w:p w:rsidR="00543D00" w:rsidRPr="00EC0FAE" w:rsidRDefault="00543D00" w:rsidP="00543D00">
            <w:pPr>
              <w:jc w:val="center"/>
              <w:rPr>
                <w:b/>
              </w:rPr>
            </w:pPr>
            <w:r w:rsidRPr="00EC0FAE">
              <w:rPr>
                <w:b/>
              </w:rPr>
              <w:t>0.98</w:t>
            </w:r>
          </w:p>
        </w:tc>
      </w:tr>
      <w:tr w:rsidR="00543D00" w:rsidRPr="004E2710">
        <w:trPr>
          <w:jc w:val="center"/>
        </w:trPr>
        <w:tc>
          <w:tcPr>
            <w:tcW w:w="1696" w:type="dxa"/>
            <w:vAlign w:val="center"/>
          </w:tcPr>
          <w:p w:rsidR="00543D00" w:rsidRPr="004E2710" w:rsidRDefault="00543D00" w:rsidP="00543D00">
            <w:pPr>
              <w:jc w:val="right"/>
            </w:pPr>
            <w:r>
              <w:t>Netherlands</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836" w:type="dxa"/>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r w:rsidRPr="004E2710">
              <w:t>1</w:t>
            </w:r>
          </w:p>
        </w:tc>
        <w:tc>
          <w:tcPr>
            <w:tcW w:w="0" w:type="auto"/>
            <w:vAlign w:val="center"/>
          </w:tcPr>
          <w:p w:rsidR="00543D00" w:rsidRPr="00EC0FAE" w:rsidRDefault="00543D00" w:rsidP="00543D00">
            <w:pPr>
              <w:jc w:val="center"/>
              <w:rPr>
                <w:b/>
              </w:rPr>
            </w:pPr>
            <w:r w:rsidRPr="00EC0FAE">
              <w:rPr>
                <w:b/>
              </w:rPr>
              <w:t>0.50</w:t>
            </w:r>
          </w:p>
        </w:tc>
        <w:tc>
          <w:tcPr>
            <w:tcW w:w="0" w:type="auto"/>
            <w:vAlign w:val="center"/>
          </w:tcPr>
          <w:p w:rsidR="00543D00" w:rsidRPr="004E2710" w:rsidRDefault="00543D00" w:rsidP="00543D00">
            <w:pPr>
              <w:jc w:val="center"/>
            </w:pPr>
            <w:r>
              <w:t>0.</w:t>
            </w:r>
            <w:r w:rsidRPr="004E2710">
              <w:t>34</w:t>
            </w:r>
          </w:p>
        </w:tc>
        <w:tc>
          <w:tcPr>
            <w:tcW w:w="946" w:type="dxa"/>
            <w:vAlign w:val="center"/>
          </w:tcPr>
          <w:p w:rsidR="00543D00" w:rsidRPr="00EC0FAE" w:rsidRDefault="00543D00" w:rsidP="00543D00">
            <w:pPr>
              <w:jc w:val="center"/>
              <w:rPr>
                <w:b/>
              </w:rPr>
            </w:pPr>
            <w:r w:rsidRPr="00EC0FAE">
              <w:rPr>
                <w:b/>
              </w:rPr>
              <w:t>0.58</w:t>
            </w:r>
          </w:p>
        </w:tc>
      </w:tr>
      <w:tr w:rsidR="00543D00" w:rsidRPr="004E2710">
        <w:trPr>
          <w:jc w:val="center"/>
        </w:trPr>
        <w:tc>
          <w:tcPr>
            <w:tcW w:w="1696" w:type="dxa"/>
            <w:vAlign w:val="center"/>
          </w:tcPr>
          <w:p w:rsidR="00543D00" w:rsidRPr="004E2710" w:rsidRDefault="00543D00" w:rsidP="00543D00">
            <w:pPr>
              <w:jc w:val="right"/>
            </w:pPr>
            <w:r w:rsidRPr="004E2710">
              <w:t>Portugal</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836" w:type="dxa"/>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r w:rsidRPr="004E2710">
              <w:t>1</w:t>
            </w:r>
          </w:p>
        </w:tc>
        <w:tc>
          <w:tcPr>
            <w:tcW w:w="0" w:type="auto"/>
            <w:vAlign w:val="center"/>
          </w:tcPr>
          <w:p w:rsidR="00543D00" w:rsidRPr="00EC0FAE" w:rsidRDefault="00543D00" w:rsidP="00543D00">
            <w:pPr>
              <w:jc w:val="center"/>
              <w:rPr>
                <w:b/>
              </w:rPr>
            </w:pPr>
            <w:r w:rsidRPr="00EC0FAE">
              <w:rPr>
                <w:b/>
              </w:rPr>
              <w:t>0.86</w:t>
            </w:r>
          </w:p>
        </w:tc>
        <w:tc>
          <w:tcPr>
            <w:tcW w:w="946" w:type="dxa"/>
            <w:vAlign w:val="center"/>
          </w:tcPr>
          <w:p w:rsidR="00543D00" w:rsidRPr="00EC0FAE" w:rsidRDefault="00543D00" w:rsidP="00543D00">
            <w:pPr>
              <w:jc w:val="center"/>
              <w:rPr>
                <w:b/>
              </w:rPr>
            </w:pPr>
            <w:r w:rsidRPr="00EC0FAE">
              <w:rPr>
                <w:b/>
              </w:rPr>
              <w:t>0.91</w:t>
            </w:r>
          </w:p>
        </w:tc>
      </w:tr>
      <w:tr w:rsidR="00543D00" w:rsidRPr="004E2710">
        <w:trPr>
          <w:jc w:val="center"/>
        </w:trPr>
        <w:tc>
          <w:tcPr>
            <w:tcW w:w="1696" w:type="dxa"/>
            <w:vAlign w:val="center"/>
          </w:tcPr>
          <w:p w:rsidR="00543D00" w:rsidRPr="004E2710" w:rsidRDefault="00543D00" w:rsidP="00543D00">
            <w:pPr>
              <w:jc w:val="right"/>
            </w:pPr>
            <w:r>
              <w:t>UK</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836" w:type="dxa"/>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r w:rsidRPr="004E2710">
              <w:t>1</w:t>
            </w:r>
          </w:p>
        </w:tc>
        <w:tc>
          <w:tcPr>
            <w:tcW w:w="946" w:type="dxa"/>
            <w:vAlign w:val="center"/>
          </w:tcPr>
          <w:p w:rsidR="00543D00" w:rsidRPr="00EC0FAE" w:rsidRDefault="00543D00" w:rsidP="00543D00">
            <w:pPr>
              <w:jc w:val="center"/>
              <w:rPr>
                <w:b/>
              </w:rPr>
            </w:pPr>
            <w:r w:rsidRPr="00EC0FAE">
              <w:rPr>
                <w:b/>
              </w:rPr>
              <w:t>0.95</w:t>
            </w:r>
          </w:p>
        </w:tc>
      </w:tr>
      <w:tr w:rsidR="00543D00" w:rsidRPr="004E2710">
        <w:trPr>
          <w:jc w:val="center"/>
        </w:trPr>
        <w:tc>
          <w:tcPr>
            <w:tcW w:w="1696" w:type="dxa"/>
            <w:tcBorders>
              <w:bottom w:val="double" w:sz="4" w:space="0" w:color="auto"/>
            </w:tcBorders>
            <w:vAlign w:val="center"/>
          </w:tcPr>
          <w:p w:rsidR="00543D00" w:rsidRPr="004E2710" w:rsidRDefault="00543D00" w:rsidP="00543D00">
            <w:pPr>
              <w:jc w:val="right"/>
            </w:pPr>
            <w:r>
              <w:t>eurozone</w:t>
            </w:r>
          </w:p>
        </w:tc>
        <w:tc>
          <w:tcPr>
            <w:tcW w:w="0" w:type="auto"/>
            <w:tcBorders>
              <w:bottom w:val="double" w:sz="4" w:space="0" w:color="auto"/>
            </w:tcBorders>
            <w:vAlign w:val="center"/>
          </w:tcPr>
          <w:p w:rsidR="00543D00" w:rsidRPr="004E2710" w:rsidRDefault="00543D00" w:rsidP="00543D00">
            <w:pPr>
              <w:jc w:val="center"/>
            </w:pPr>
          </w:p>
        </w:tc>
        <w:tc>
          <w:tcPr>
            <w:tcW w:w="0" w:type="auto"/>
            <w:tcBorders>
              <w:bottom w:val="double" w:sz="4" w:space="0" w:color="auto"/>
            </w:tcBorders>
            <w:vAlign w:val="center"/>
          </w:tcPr>
          <w:p w:rsidR="00543D00" w:rsidRPr="004E2710" w:rsidRDefault="00543D00" w:rsidP="00543D00">
            <w:pPr>
              <w:jc w:val="center"/>
            </w:pPr>
          </w:p>
        </w:tc>
        <w:tc>
          <w:tcPr>
            <w:tcW w:w="0" w:type="auto"/>
            <w:tcBorders>
              <w:bottom w:val="double" w:sz="4" w:space="0" w:color="auto"/>
            </w:tcBorders>
            <w:vAlign w:val="center"/>
          </w:tcPr>
          <w:p w:rsidR="00543D00" w:rsidRPr="004E2710" w:rsidRDefault="00543D00" w:rsidP="00543D00">
            <w:pPr>
              <w:jc w:val="center"/>
            </w:pPr>
          </w:p>
        </w:tc>
        <w:tc>
          <w:tcPr>
            <w:tcW w:w="0" w:type="auto"/>
            <w:tcBorders>
              <w:bottom w:val="double" w:sz="4" w:space="0" w:color="auto"/>
            </w:tcBorders>
            <w:vAlign w:val="center"/>
          </w:tcPr>
          <w:p w:rsidR="00543D00" w:rsidRPr="004E2710" w:rsidRDefault="00543D00" w:rsidP="00543D00">
            <w:pPr>
              <w:jc w:val="center"/>
            </w:pPr>
          </w:p>
        </w:tc>
        <w:tc>
          <w:tcPr>
            <w:tcW w:w="836" w:type="dxa"/>
            <w:tcBorders>
              <w:bottom w:val="double" w:sz="4" w:space="0" w:color="auto"/>
            </w:tcBorders>
            <w:vAlign w:val="center"/>
          </w:tcPr>
          <w:p w:rsidR="00543D00" w:rsidRPr="004E2710" w:rsidRDefault="00543D00" w:rsidP="00543D00">
            <w:pPr>
              <w:jc w:val="center"/>
            </w:pPr>
          </w:p>
        </w:tc>
        <w:tc>
          <w:tcPr>
            <w:tcW w:w="0" w:type="auto"/>
            <w:tcBorders>
              <w:bottom w:val="double" w:sz="4" w:space="0" w:color="auto"/>
            </w:tcBorders>
            <w:vAlign w:val="center"/>
          </w:tcPr>
          <w:p w:rsidR="00543D00" w:rsidRPr="004E2710" w:rsidRDefault="00543D00" w:rsidP="00543D00">
            <w:pPr>
              <w:jc w:val="center"/>
            </w:pPr>
          </w:p>
        </w:tc>
        <w:tc>
          <w:tcPr>
            <w:tcW w:w="0" w:type="auto"/>
            <w:tcBorders>
              <w:bottom w:val="double" w:sz="4" w:space="0" w:color="auto"/>
            </w:tcBorders>
            <w:vAlign w:val="center"/>
          </w:tcPr>
          <w:p w:rsidR="00543D00" w:rsidRPr="004E2710" w:rsidRDefault="00543D00" w:rsidP="00543D00">
            <w:pPr>
              <w:jc w:val="center"/>
            </w:pPr>
          </w:p>
        </w:tc>
        <w:tc>
          <w:tcPr>
            <w:tcW w:w="0" w:type="auto"/>
            <w:tcBorders>
              <w:bottom w:val="double" w:sz="4" w:space="0" w:color="auto"/>
            </w:tcBorders>
            <w:vAlign w:val="center"/>
          </w:tcPr>
          <w:p w:rsidR="00543D00" w:rsidRPr="004E2710" w:rsidRDefault="00543D00" w:rsidP="00543D00">
            <w:pPr>
              <w:jc w:val="center"/>
            </w:pPr>
          </w:p>
        </w:tc>
        <w:tc>
          <w:tcPr>
            <w:tcW w:w="946" w:type="dxa"/>
            <w:tcBorders>
              <w:bottom w:val="double" w:sz="4" w:space="0" w:color="auto"/>
            </w:tcBorders>
            <w:vAlign w:val="center"/>
          </w:tcPr>
          <w:p w:rsidR="00543D00" w:rsidRPr="004E2710" w:rsidRDefault="00543D00" w:rsidP="00543D00">
            <w:pPr>
              <w:jc w:val="center"/>
            </w:pPr>
            <w:r w:rsidRPr="004E2710">
              <w:t>1</w:t>
            </w:r>
          </w:p>
        </w:tc>
      </w:tr>
      <w:tr w:rsidR="00543D00" w:rsidRPr="00F223B1">
        <w:trPr>
          <w:jc w:val="center"/>
        </w:trPr>
        <w:tc>
          <w:tcPr>
            <w:tcW w:w="10698" w:type="dxa"/>
            <w:gridSpan w:val="10"/>
            <w:tcBorders>
              <w:top w:val="double" w:sz="4" w:space="0" w:color="auto"/>
            </w:tcBorders>
            <w:vAlign w:val="center"/>
          </w:tcPr>
          <w:p w:rsidR="00543D00" w:rsidRPr="008F3F76" w:rsidRDefault="00543D00" w:rsidP="008F3F76">
            <w:pPr>
              <w:jc w:val="both"/>
              <w:rPr>
                <w:sz w:val="20"/>
                <w:szCs w:val="20"/>
                <w:lang w:val="en-GB"/>
              </w:rPr>
            </w:pPr>
          </w:p>
          <w:p w:rsidR="00543D00" w:rsidRPr="008F3F76" w:rsidRDefault="00543D00" w:rsidP="008F3F76">
            <w:pPr>
              <w:jc w:val="both"/>
              <w:rPr>
                <w:sz w:val="20"/>
                <w:szCs w:val="20"/>
                <w:lang w:val="en-GB"/>
              </w:rPr>
            </w:pPr>
            <w:r w:rsidRPr="008F3F76">
              <w:rPr>
                <w:sz w:val="20"/>
                <w:szCs w:val="20"/>
                <w:lang w:val="en-GB"/>
              </w:rPr>
              <w:t>Notes: the significant correlation</w:t>
            </w:r>
            <w:r w:rsidR="008F3F76">
              <w:rPr>
                <w:sz w:val="20"/>
                <w:szCs w:val="20"/>
                <w:lang w:val="en-GB"/>
              </w:rPr>
              <w:t>s</w:t>
            </w:r>
            <w:r w:rsidRPr="008F3F76">
              <w:rPr>
                <w:sz w:val="20"/>
                <w:szCs w:val="20"/>
                <w:lang w:val="en-GB"/>
              </w:rPr>
              <w:t xml:space="preserve"> are in bold characters. The significance threshold was set at 5%.</w:t>
            </w:r>
          </w:p>
          <w:p w:rsidR="00543D00" w:rsidRPr="008F3F76" w:rsidRDefault="00543D00" w:rsidP="008F3F76">
            <w:pPr>
              <w:jc w:val="both"/>
              <w:rPr>
                <w:sz w:val="20"/>
                <w:szCs w:val="20"/>
                <w:lang w:val="en-GB"/>
              </w:rPr>
            </w:pPr>
            <w:r w:rsidRPr="008F3F76">
              <w:rPr>
                <w:sz w:val="20"/>
                <w:szCs w:val="20"/>
                <w:lang w:val="en-GB"/>
              </w:rPr>
              <w:t>The correlation coefficients were calculated over 30 quarters. The eurozone corresponds to the seven-member modified eurozone.</w:t>
            </w:r>
          </w:p>
        </w:tc>
      </w:tr>
    </w:tbl>
    <w:p w:rsidR="00543D00" w:rsidRPr="00F223B1" w:rsidRDefault="00543D00" w:rsidP="00543D00">
      <w:pPr>
        <w:rPr>
          <w:lang w:val="en-GB"/>
        </w:rPr>
      </w:pPr>
    </w:p>
    <w:p w:rsidR="00543D00" w:rsidRPr="00F223B1" w:rsidRDefault="00543D00" w:rsidP="00543D00">
      <w:pPr>
        <w:rPr>
          <w:lang w:val="en-GB"/>
        </w:rPr>
      </w:pPr>
    </w:p>
    <w:tbl>
      <w:tblPr>
        <w:tblW w:w="10698" w:type="dxa"/>
        <w:jc w:val="center"/>
        <w:tblLook w:val="01E0"/>
      </w:tblPr>
      <w:tblGrid>
        <w:gridCol w:w="1741"/>
        <w:gridCol w:w="1139"/>
        <w:gridCol w:w="948"/>
        <w:gridCol w:w="784"/>
        <w:gridCol w:w="893"/>
        <w:gridCol w:w="859"/>
        <w:gridCol w:w="1414"/>
        <w:gridCol w:w="1058"/>
        <w:gridCol w:w="736"/>
        <w:gridCol w:w="1126"/>
      </w:tblGrid>
      <w:tr w:rsidR="00543D00" w:rsidRPr="00F411D5">
        <w:trPr>
          <w:jc w:val="center"/>
        </w:trPr>
        <w:tc>
          <w:tcPr>
            <w:tcW w:w="10698" w:type="dxa"/>
            <w:gridSpan w:val="10"/>
            <w:tcBorders>
              <w:bottom w:val="double" w:sz="4" w:space="0" w:color="auto"/>
            </w:tcBorders>
            <w:vAlign w:val="center"/>
          </w:tcPr>
          <w:p w:rsidR="00543D00" w:rsidRPr="00F411D5" w:rsidRDefault="00543D00" w:rsidP="00F411D5">
            <w:pPr>
              <w:jc w:val="center"/>
              <w:rPr>
                <w:lang w:val="en-US"/>
              </w:rPr>
            </w:pPr>
            <w:r w:rsidRPr="00F411D5">
              <w:rPr>
                <w:lang w:val="en-US"/>
              </w:rPr>
              <w:t xml:space="preserve">Table C.4: </w:t>
            </w:r>
            <w:r w:rsidR="00F411D5" w:rsidRPr="00F411D5">
              <w:rPr>
                <w:lang w:val="en-US"/>
              </w:rPr>
              <w:t>G</w:t>
            </w:r>
            <w:r w:rsidRPr="00F411D5">
              <w:rPr>
                <w:lang w:val="en-US"/>
              </w:rPr>
              <w:t>lobal imbalances shock</w:t>
            </w:r>
          </w:p>
        </w:tc>
      </w:tr>
      <w:tr w:rsidR="00543D00" w:rsidRPr="004E2710">
        <w:trPr>
          <w:jc w:val="center"/>
        </w:trPr>
        <w:tc>
          <w:tcPr>
            <w:tcW w:w="1696" w:type="dxa"/>
            <w:tcBorders>
              <w:top w:val="double" w:sz="4" w:space="0" w:color="auto"/>
              <w:bottom w:val="double" w:sz="4" w:space="0" w:color="auto"/>
            </w:tcBorders>
            <w:vAlign w:val="center"/>
          </w:tcPr>
          <w:p w:rsidR="00543D00" w:rsidRPr="00F411D5" w:rsidRDefault="00543D00" w:rsidP="00543D00">
            <w:pPr>
              <w:jc w:val="center"/>
              <w:rPr>
                <w:lang w:val="en-US"/>
              </w:rPr>
            </w:pPr>
          </w:p>
        </w:tc>
        <w:tc>
          <w:tcPr>
            <w:tcW w:w="0" w:type="auto"/>
            <w:tcBorders>
              <w:top w:val="double" w:sz="4" w:space="0" w:color="auto"/>
              <w:bottom w:val="double" w:sz="4" w:space="0" w:color="auto"/>
            </w:tcBorders>
            <w:vAlign w:val="center"/>
          </w:tcPr>
          <w:p w:rsidR="00543D00" w:rsidRPr="004E2710" w:rsidRDefault="00543D00" w:rsidP="00543D00">
            <w:pPr>
              <w:jc w:val="center"/>
            </w:pPr>
            <w:r>
              <w:t>Germany</w:t>
            </w:r>
          </w:p>
        </w:tc>
        <w:tc>
          <w:tcPr>
            <w:tcW w:w="0" w:type="auto"/>
            <w:tcBorders>
              <w:top w:val="double" w:sz="4" w:space="0" w:color="auto"/>
              <w:bottom w:val="double" w:sz="4" w:space="0" w:color="auto"/>
            </w:tcBorders>
            <w:vAlign w:val="center"/>
          </w:tcPr>
          <w:p w:rsidR="00543D00" w:rsidRPr="004E2710" w:rsidRDefault="00543D00" w:rsidP="00543D00">
            <w:pPr>
              <w:jc w:val="center"/>
            </w:pPr>
            <w:r>
              <w:t>Austria</w:t>
            </w:r>
          </w:p>
        </w:tc>
        <w:tc>
          <w:tcPr>
            <w:tcW w:w="0" w:type="auto"/>
            <w:tcBorders>
              <w:top w:val="double" w:sz="4" w:space="0" w:color="auto"/>
              <w:bottom w:val="double" w:sz="4" w:space="0" w:color="auto"/>
            </w:tcBorders>
            <w:vAlign w:val="center"/>
          </w:tcPr>
          <w:p w:rsidR="00543D00" w:rsidRPr="004E2710" w:rsidRDefault="00543D00" w:rsidP="00543D00">
            <w:pPr>
              <w:jc w:val="center"/>
            </w:pPr>
            <w:r>
              <w:t>Spain</w:t>
            </w:r>
          </w:p>
        </w:tc>
        <w:tc>
          <w:tcPr>
            <w:tcW w:w="0" w:type="auto"/>
            <w:tcBorders>
              <w:top w:val="double" w:sz="4" w:space="0" w:color="auto"/>
              <w:bottom w:val="double" w:sz="4" w:space="0" w:color="auto"/>
            </w:tcBorders>
            <w:vAlign w:val="center"/>
          </w:tcPr>
          <w:p w:rsidR="00543D00" w:rsidRPr="004E2710" w:rsidRDefault="00543D00" w:rsidP="00543D00">
            <w:pPr>
              <w:jc w:val="center"/>
            </w:pPr>
            <w:r w:rsidRPr="004E2710">
              <w:t>France</w:t>
            </w:r>
          </w:p>
        </w:tc>
        <w:tc>
          <w:tcPr>
            <w:tcW w:w="836" w:type="dxa"/>
            <w:tcBorders>
              <w:top w:val="double" w:sz="4" w:space="0" w:color="auto"/>
              <w:bottom w:val="double" w:sz="4" w:space="0" w:color="auto"/>
            </w:tcBorders>
            <w:vAlign w:val="center"/>
          </w:tcPr>
          <w:p w:rsidR="00543D00" w:rsidRPr="004E2710" w:rsidRDefault="00543D00" w:rsidP="00543D00">
            <w:pPr>
              <w:jc w:val="center"/>
            </w:pPr>
            <w:r>
              <w:t>Italy</w:t>
            </w:r>
          </w:p>
        </w:tc>
        <w:tc>
          <w:tcPr>
            <w:tcW w:w="0" w:type="auto"/>
            <w:tcBorders>
              <w:top w:val="double" w:sz="4" w:space="0" w:color="auto"/>
              <w:bottom w:val="double" w:sz="4" w:space="0" w:color="auto"/>
            </w:tcBorders>
            <w:vAlign w:val="center"/>
          </w:tcPr>
          <w:p w:rsidR="00543D00" w:rsidRPr="004E2710" w:rsidRDefault="00543D00" w:rsidP="00543D00">
            <w:pPr>
              <w:jc w:val="center"/>
            </w:pPr>
            <w:r>
              <w:t>Netherlands</w:t>
            </w:r>
          </w:p>
        </w:tc>
        <w:tc>
          <w:tcPr>
            <w:tcW w:w="0" w:type="auto"/>
            <w:tcBorders>
              <w:top w:val="double" w:sz="4" w:space="0" w:color="auto"/>
              <w:bottom w:val="double" w:sz="4" w:space="0" w:color="auto"/>
            </w:tcBorders>
            <w:vAlign w:val="center"/>
          </w:tcPr>
          <w:p w:rsidR="00543D00" w:rsidRPr="004E2710" w:rsidRDefault="00543D00" w:rsidP="00543D00">
            <w:pPr>
              <w:jc w:val="center"/>
            </w:pPr>
            <w:r w:rsidRPr="004E2710">
              <w:t>Portugal</w:t>
            </w:r>
          </w:p>
        </w:tc>
        <w:tc>
          <w:tcPr>
            <w:tcW w:w="0" w:type="auto"/>
            <w:tcBorders>
              <w:top w:val="double" w:sz="4" w:space="0" w:color="auto"/>
              <w:bottom w:val="double" w:sz="4" w:space="0" w:color="auto"/>
            </w:tcBorders>
            <w:vAlign w:val="center"/>
          </w:tcPr>
          <w:p w:rsidR="00543D00" w:rsidRPr="004E2710" w:rsidRDefault="00543D00" w:rsidP="00543D00">
            <w:pPr>
              <w:jc w:val="center"/>
            </w:pPr>
            <w:r>
              <w:t>UK</w:t>
            </w:r>
          </w:p>
        </w:tc>
        <w:tc>
          <w:tcPr>
            <w:tcW w:w="946" w:type="dxa"/>
            <w:tcBorders>
              <w:top w:val="double" w:sz="4" w:space="0" w:color="auto"/>
              <w:bottom w:val="double" w:sz="4" w:space="0" w:color="auto"/>
            </w:tcBorders>
            <w:vAlign w:val="center"/>
          </w:tcPr>
          <w:p w:rsidR="00543D00" w:rsidRPr="004E2710" w:rsidRDefault="00543D00" w:rsidP="00543D00">
            <w:pPr>
              <w:jc w:val="center"/>
            </w:pPr>
            <w:r>
              <w:t>eurozone</w:t>
            </w:r>
          </w:p>
        </w:tc>
      </w:tr>
      <w:tr w:rsidR="00543D00" w:rsidRPr="004E2710">
        <w:trPr>
          <w:jc w:val="center"/>
        </w:trPr>
        <w:tc>
          <w:tcPr>
            <w:tcW w:w="1696" w:type="dxa"/>
            <w:tcBorders>
              <w:top w:val="double" w:sz="4" w:space="0" w:color="auto"/>
            </w:tcBorders>
            <w:vAlign w:val="center"/>
          </w:tcPr>
          <w:p w:rsidR="00543D00" w:rsidRPr="004E2710" w:rsidRDefault="00543D00" w:rsidP="00543D00">
            <w:pPr>
              <w:jc w:val="right"/>
            </w:pPr>
            <w:r>
              <w:t>Germany</w:t>
            </w:r>
          </w:p>
        </w:tc>
        <w:tc>
          <w:tcPr>
            <w:tcW w:w="0" w:type="auto"/>
            <w:tcBorders>
              <w:top w:val="double" w:sz="4" w:space="0" w:color="auto"/>
            </w:tcBorders>
            <w:vAlign w:val="center"/>
          </w:tcPr>
          <w:p w:rsidR="00543D00" w:rsidRPr="004E2710" w:rsidRDefault="00543D00" w:rsidP="00543D00">
            <w:pPr>
              <w:jc w:val="center"/>
            </w:pPr>
            <w:r w:rsidRPr="004E2710">
              <w:t>1</w:t>
            </w:r>
          </w:p>
        </w:tc>
        <w:tc>
          <w:tcPr>
            <w:tcW w:w="0" w:type="auto"/>
            <w:tcBorders>
              <w:top w:val="double" w:sz="4" w:space="0" w:color="auto"/>
            </w:tcBorders>
            <w:vAlign w:val="center"/>
          </w:tcPr>
          <w:p w:rsidR="00543D00" w:rsidRPr="00AD6CED" w:rsidRDefault="00543D00" w:rsidP="00543D00">
            <w:pPr>
              <w:jc w:val="center"/>
              <w:rPr>
                <w:b/>
              </w:rPr>
            </w:pPr>
            <w:r w:rsidRPr="00AD6CED">
              <w:rPr>
                <w:b/>
              </w:rPr>
              <w:t>0.85</w:t>
            </w:r>
          </w:p>
        </w:tc>
        <w:tc>
          <w:tcPr>
            <w:tcW w:w="0" w:type="auto"/>
            <w:tcBorders>
              <w:top w:val="double" w:sz="4" w:space="0" w:color="auto"/>
            </w:tcBorders>
            <w:vAlign w:val="center"/>
          </w:tcPr>
          <w:p w:rsidR="00543D00" w:rsidRPr="00AD6CED" w:rsidRDefault="00543D00" w:rsidP="00543D00">
            <w:pPr>
              <w:jc w:val="center"/>
              <w:rPr>
                <w:b/>
              </w:rPr>
            </w:pPr>
            <w:r w:rsidRPr="00AD6CED">
              <w:rPr>
                <w:b/>
              </w:rPr>
              <w:t>-0.46</w:t>
            </w:r>
          </w:p>
        </w:tc>
        <w:tc>
          <w:tcPr>
            <w:tcW w:w="0" w:type="auto"/>
            <w:tcBorders>
              <w:top w:val="double" w:sz="4" w:space="0" w:color="auto"/>
            </w:tcBorders>
            <w:vAlign w:val="center"/>
          </w:tcPr>
          <w:p w:rsidR="00543D00" w:rsidRPr="00AD6CED" w:rsidRDefault="00543D00" w:rsidP="00543D00">
            <w:pPr>
              <w:jc w:val="center"/>
              <w:rPr>
                <w:b/>
              </w:rPr>
            </w:pPr>
            <w:r w:rsidRPr="00AD6CED">
              <w:rPr>
                <w:b/>
              </w:rPr>
              <w:t>-0.40</w:t>
            </w:r>
          </w:p>
        </w:tc>
        <w:tc>
          <w:tcPr>
            <w:tcW w:w="836" w:type="dxa"/>
            <w:tcBorders>
              <w:top w:val="double" w:sz="4" w:space="0" w:color="auto"/>
            </w:tcBorders>
            <w:vAlign w:val="center"/>
          </w:tcPr>
          <w:p w:rsidR="00543D00" w:rsidRPr="00AD6CED" w:rsidRDefault="00543D00" w:rsidP="00543D00">
            <w:pPr>
              <w:jc w:val="center"/>
              <w:rPr>
                <w:b/>
              </w:rPr>
            </w:pPr>
            <w:r w:rsidRPr="00AD6CED">
              <w:rPr>
                <w:b/>
              </w:rPr>
              <w:t>0.99</w:t>
            </w:r>
          </w:p>
        </w:tc>
        <w:tc>
          <w:tcPr>
            <w:tcW w:w="0" w:type="auto"/>
            <w:tcBorders>
              <w:top w:val="double" w:sz="4" w:space="0" w:color="auto"/>
            </w:tcBorders>
            <w:vAlign w:val="center"/>
          </w:tcPr>
          <w:p w:rsidR="00543D00" w:rsidRPr="00AD6CED" w:rsidRDefault="00543D00" w:rsidP="00543D00">
            <w:pPr>
              <w:jc w:val="center"/>
              <w:rPr>
                <w:b/>
              </w:rPr>
            </w:pPr>
            <w:r w:rsidRPr="00AD6CED">
              <w:rPr>
                <w:b/>
              </w:rPr>
              <w:t>-0.66</w:t>
            </w:r>
          </w:p>
        </w:tc>
        <w:tc>
          <w:tcPr>
            <w:tcW w:w="0" w:type="auto"/>
            <w:tcBorders>
              <w:top w:val="double" w:sz="4" w:space="0" w:color="auto"/>
            </w:tcBorders>
            <w:vAlign w:val="center"/>
          </w:tcPr>
          <w:p w:rsidR="00543D00" w:rsidRPr="00AD6CED" w:rsidRDefault="00543D00" w:rsidP="00543D00">
            <w:pPr>
              <w:jc w:val="center"/>
              <w:rPr>
                <w:b/>
              </w:rPr>
            </w:pPr>
            <w:r w:rsidRPr="00AD6CED">
              <w:rPr>
                <w:b/>
              </w:rPr>
              <w:t>0.86</w:t>
            </w:r>
          </w:p>
        </w:tc>
        <w:tc>
          <w:tcPr>
            <w:tcW w:w="0" w:type="auto"/>
            <w:tcBorders>
              <w:top w:val="double" w:sz="4" w:space="0" w:color="auto"/>
            </w:tcBorders>
            <w:vAlign w:val="center"/>
          </w:tcPr>
          <w:p w:rsidR="00543D00" w:rsidRPr="00AD6CED" w:rsidRDefault="00543D00" w:rsidP="00543D00">
            <w:pPr>
              <w:jc w:val="center"/>
              <w:rPr>
                <w:b/>
              </w:rPr>
            </w:pPr>
            <w:r w:rsidRPr="00AD6CED">
              <w:rPr>
                <w:b/>
              </w:rPr>
              <w:t>0.67</w:t>
            </w:r>
          </w:p>
        </w:tc>
        <w:tc>
          <w:tcPr>
            <w:tcW w:w="946" w:type="dxa"/>
            <w:tcBorders>
              <w:top w:val="double" w:sz="4" w:space="0" w:color="auto"/>
            </w:tcBorders>
            <w:vAlign w:val="center"/>
          </w:tcPr>
          <w:p w:rsidR="00543D00" w:rsidRPr="00AD6CED" w:rsidRDefault="00543D00" w:rsidP="00543D00">
            <w:pPr>
              <w:jc w:val="center"/>
              <w:rPr>
                <w:b/>
              </w:rPr>
            </w:pPr>
            <w:r w:rsidRPr="00AD6CED">
              <w:rPr>
                <w:b/>
              </w:rPr>
              <w:t>0.97</w:t>
            </w:r>
          </w:p>
        </w:tc>
      </w:tr>
      <w:tr w:rsidR="00543D00" w:rsidRPr="004E2710">
        <w:trPr>
          <w:jc w:val="center"/>
        </w:trPr>
        <w:tc>
          <w:tcPr>
            <w:tcW w:w="1696" w:type="dxa"/>
            <w:vAlign w:val="center"/>
          </w:tcPr>
          <w:p w:rsidR="00543D00" w:rsidRPr="004E2710" w:rsidRDefault="00543D00" w:rsidP="00543D00">
            <w:pPr>
              <w:jc w:val="right"/>
            </w:pPr>
            <w:r>
              <w:t>Austria</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r w:rsidRPr="004E2710">
              <w:t>1</w:t>
            </w:r>
          </w:p>
        </w:tc>
        <w:tc>
          <w:tcPr>
            <w:tcW w:w="0" w:type="auto"/>
            <w:vAlign w:val="center"/>
          </w:tcPr>
          <w:p w:rsidR="00543D00" w:rsidRPr="00AD6CED" w:rsidRDefault="00543D00" w:rsidP="00543D00">
            <w:pPr>
              <w:jc w:val="center"/>
              <w:rPr>
                <w:b/>
              </w:rPr>
            </w:pPr>
            <w:r w:rsidRPr="00AD6CED">
              <w:rPr>
                <w:b/>
              </w:rPr>
              <w:t>-0.67</w:t>
            </w:r>
          </w:p>
        </w:tc>
        <w:tc>
          <w:tcPr>
            <w:tcW w:w="0" w:type="auto"/>
            <w:vAlign w:val="center"/>
          </w:tcPr>
          <w:p w:rsidR="00543D00" w:rsidRPr="00AD6CED" w:rsidRDefault="00543D00" w:rsidP="00543D00">
            <w:pPr>
              <w:jc w:val="center"/>
              <w:rPr>
                <w:b/>
              </w:rPr>
            </w:pPr>
            <w:r w:rsidRPr="00AD6CED">
              <w:rPr>
                <w:b/>
              </w:rPr>
              <w:t>-0.71</w:t>
            </w:r>
          </w:p>
        </w:tc>
        <w:tc>
          <w:tcPr>
            <w:tcW w:w="836" w:type="dxa"/>
            <w:vAlign w:val="center"/>
          </w:tcPr>
          <w:p w:rsidR="00543D00" w:rsidRPr="00AD6CED" w:rsidRDefault="00543D00" w:rsidP="00543D00">
            <w:pPr>
              <w:jc w:val="center"/>
              <w:rPr>
                <w:b/>
              </w:rPr>
            </w:pPr>
            <w:r w:rsidRPr="00AD6CED">
              <w:rPr>
                <w:b/>
              </w:rPr>
              <w:t>0.83</w:t>
            </w:r>
          </w:p>
        </w:tc>
        <w:tc>
          <w:tcPr>
            <w:tcW w:w="0" w:type="auto"/>
            <w:vAlign w:val="center"/>
          </w:tcPr>
          <w:p w:rsidR="00543D00" w:rsidRPr="00AD6CED" w:rsidRDefault="00543D00" w:rsidP="00543D00">
            <w:pPr>
              <w:jc w:val="center"/>
              <w:rPr>
                <w:b/>
              </w:rPr>
            </w:pPr>
            <w:r w:rsidRPr="00AD6CED">
              <w:rPr>
                <w:b/>
              </w:rPr>
              <w:t>-0.94</w:t>
            </w:r>
          </w:p>
        </w:tc>
        <w:tc>
          <w:tcPr>
            <w:tcW w:w="0" w:type="auto"/>
            <w:vAlign w:val="center"/>
          </w:tcPr>
          <w:p w:rsidR="00543D00" w:rsidRPr="00AD6CED" w:rsidRDefault="00543D00" w:rsidP="00543D00">
            <w:pPr>
              <w:jc w:val="center"/>
              <w:rPr>
                <w:b/>
              </w:rPr>
            </w:pPr>
            <w:r w:rsidRPr="00AD6CED">
              <w:rPr>
                <w:b/>
              </w:rPr>
              <w:t>0.95</w:t>
            </w:r>
          </w:p>
        </w:tc>
        <w:tc>
          <w:tcPr>
            <w:tcW w:w="0" w:type="auto"/>
            <w:vAlign w:val="center"/>
          </w:tcPr>
          <w:p w:rsidR="00543D00" w:rsidRPr="00AD6CED" w:rsidRDefault="00543D00" w:rsidP="00543D00">
            <w:pPr>
              <w:jc w:val="center"/>
              <w:rPr>
                <w:b/>
              </w:rPr>
            </w:pPr>
            <w:r w:rsidRPr="00AD6CED">
              <w:rPr>
                <w:b/>
              </w:rPr>
              <w:t>0.51</w:t>
            </w:r>
          </w:p>
        </w:tc>
        <w:tc>
          <w:tcPr>
            <w:tcW w:w="946" w:type="dxa"/>
            <w:vAlign w:val="center"/>
          </w:tcPr>
          <w:p w:rsidR="00543D00" w:rsidRPr="00AD6CED" w:rsidRDefault="00543D00" w:rsidP="00543D00">
            <w:pPr>
              <w:jc w:val="center"/>
              <w:rPr>
                <w:b/>
              </w:rPr>
            </w:pPr>
            <w:r w:rsidRPr="00AD6CED">
              <w:rPr>
                <w:b/>
              </w:rPr>
              <w:t>0.71</w:t>
            </w:r>
          </w:p>
        </w:tc>
      </w:tr>
      <w:tr w:rsidR="00543D00" w:rsidRPr="004E2710">
        <w:trPr>
          <w:jc w:val="center"/>
        </w:trPr>
        <w:tc>
          <w:tcPr>
            <w:tcW w:w="1696" w:type="dxa"/>
            <w:vAlign w:val="center"/>
          </w:tcPr>
          <w:p w:rsidR="00543D00" w:rsidRPr="004E2710" w:rsidRDefault="00543D00" w:rsidP="00543D00">
            <w:pPr>
              <w:jc w:val="right"/>
            </w:pPr>
            <w:r>
              <w:t>Spain</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r w:rsidRPr="004E2710">
              <w:t>1</w:t>
            </w:r>
          </w:p>
        </w:tc>
        <w:tc>
          <w:tcPr>
            <w:tcW w:w="0" w:type="auto"/>
            <w:vAlign w:val="center"/>
          </w:tcPr>
          <w:p w:rsidR="00543D00" w:rsidRPr="00AD6CED" w:rsidRDefault="00543D00" w:rsidP="00543D00">
            <w:pPr>
              <w:jc w:val="center"/>
              <w:rPr>
                <w:b/>
              </w:rPr>
            </w:pPr>
            <w:r w:rsidRPr="00AD6CED">
              <w:rPr>
                <w:b/>
              </w:rPr>
              <w:t>0.54</w:t>
            </w:r>
          </w:p>
        </w:tc>
        <w:tc>
          <w:tcPr>
            <w:tcW w:w="836" w:type="dxa"/>
            <w:vAlign w:val="center"/>
          </w:tcPr>
          <w:p w:rsidR="00543D00" w:rsidRPr="00AD6CED" w:rsidRDefault="00543D00" w:rsidP="00543D00">
            <w:pPr>
              <w:jc w:val="center"/>
              <w:rPr>
                <w:b/>
              </w:rPr>
            </w:pPr>
            <w:r w:rsidRPr="00AD6CED">
              <w:rPr>
                <w:b/>
              </w:rPr>
              <w:t>-0.47</w:t>
            </w:r>
          </w:p>
        </w:tc>
        <w:tc>
          <w:tcPr>
            <w:tcW w:w="0" w:type="auto"/>
            <w:vAlign w:val="center"/>
          </w:tcPr>
          <w:p w:rsidR="00543D00" w:rsidRPr="00AD6CED" w:rsidRDefault="00543D00" w:rsidP="00543D00">
            <w:pPr>
              <w:jc w:val="center"/>
              <w:rPr>
                <w:b/>
              </w:rPr>
            </w:pPr>
            <w:r w:rsidRPr="00AD6CED">
              <w:rPr>
                <w:b/>
              </w:rPr>
              <w:t>0.79</w:t>
            </w:r>
          </w:p>
        </w:tc>
        <w:tc>
          <w:tcPr>
            <w:tcW w:w="0" w:type="auto"/>
            <w:vAlign w:val="center"/>
          </w:tcPr>
          <w:p w:rsidR="00543D00" w:rsidRPr="00AD6CED" w:rsidRDefault="00543D00" w:rsidP="00543D00">
            <w:pPr>
              <w:jc w:val="center"/>
              <w:rPr>
                <w:b/>
              </w:rPr>
            </w:pPr>
            <w:r w:rsidRPr="00AD6CED">
              <w:rPr>
                <w:b/>
              </w:rPr>
              <w:t>-0.62</w:t>
            </w:r>
          </w:p>
        </w:tc>
        <w:tc>
          <w:tcPr>
            <w:tcW w:w="0" w:type="auto"/>
            <w:vAlign w:val="center"/>
          </w:tcPr>
          <w:p w:rsidR="00543D00" w:rsidRPr="00AD6CED" w:rsidRDefault="00543D00" w:rsidP="00543D00">
            <w:pPr>
              <w:jc w:val="center"/>
              <w:rPr>
                <w:b/>
              </w:rPr>
            </w:pPr>
            <w:r w:rsidRPr="00AD6CED">
              <w:rPr>
                <w:b/>
              </w:rPr>
              <w:t>-0.77</w:t>
            </w:r>
          </w:p>
        </w:tc>
        <w:tc>
          <w:tcPr>
            <w:tcW w:w="946" w:type="dxa"/>
            <w:vAlign w:val="center"/>
          </w:tcPr>
          <w:p w:rsidR="00543D00" w:rsidRPr="004E2710" w:rsidRDefault="00543D00" w:rsidP="00543D00">
            <w:pPr>
              <w:jc w:val="center"/>
            </w:pPr>
            <w:r w:rsidRPr="004E2710">
              <w:t>-</w:t>
            </w:r>
            <w:r>
              <w:t>0.</w:t>
            </w:r>
            <w:r w:rsidRPr="004E2710">
              <w:t>27</w:t>
            </w:r>
          </w:p>
        </w:tc>
      </w:tr>
      <w:tr w:rsidR="00543D00" w:rsidRPr="004E2710">
        <w:trPr>
          <w:jc w:val="center"/>
        </w:trPr>
        <w:tc>
          <w:tcPr>
            <w:tcW w:w="1696" w:type="dxa"/>
            <w:vAlign w:val="center"/>
          </w:tcPr>
          <w:p w:rsidR="00543D00" w:rsidRPr="004E2710" w:rsidRDefault="00543D00" w:rsidP="00543D00">
            <w:pPr>
              <w:jc w:val="right"/>
            </w:pPr>
            <w:r w:rsidRPr="004E2710">
              <w:t>France</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r w:rsidRPr="004E2710">
              <w:t>1</w:t>
            </w:r>
          </w:p>
        </w:tc>
        <w:tc>
          <w:tcPr>
            <w:tcW w:w="836" w:type="dxa"/>
            <w:vAlign w:val="center"/>
          </w:tcPr>
          <w:p w:rsidR="00543D00" w:rsidRPr="00AD6CED" w:rsidRDefault="00543D00" w:rsidP="00543D00">
            <w:pPr>
              <w:jc w:val="center"/>
              <w:rPr>
                <w:b/>
              </w:rPr>
            </w:pPr>
            <w:r w:rsidRPr="00AD6CED">
              <w:rPr>
                <w:b/>
              </w:rPr>
              <w:t>-0.43</w:t>
            </w:r>
          </w:p>
        </w:tc>
        <w:tc>
          <w:tcPr>
            <w:tcW w:w="0" w:type="auto"/>
            <w:vAlign w:val="center"/>
          </w:tcPr>
          <w:p w:rsidR="00543D00" w:rsidRPr="00AD6CED" w:rsidRDefault="00543D00" w:rsidP="00543D00">
            <w:pPr>
              <w:jc w:val="center"/>
              <w:rPr>
                <w:b/>
              </w:rPr>
            </w:pPr>
            <w:r w:rsidRPr="00AD6CED">
              <w:rPr>
                <w:b/>
              </w:rPr>
              <w:t>0.70</w:t>
            </w:r>
          </w:p>
        </w:tc>
        <w:tc>
          <w:tcPr>
            <w:tcW w:w="0" w:type="auto"/>
            <w:vAlign w:val="center"/>
          </w:tcPr>
          <w:p w:rsidR="00543D00" w:rsidRPr="00AD6CED" w:rsidRDefault="00543D00" w:rsidP="00543D00">
            <w:pPr>
              <w:jc w:val="center"/>
              <w:rPr>
                <w:b/>
              </w:rPr>
            </w:pPr>
            <w:r w:rsidRPr="00AD6CED">
              <w:rPr>
                <w:b/>
              </w:rPr>
              <w:t>-0.46</w:t>
            </w:r>
          </w:p>
        </w:tc>
        <w:tc>
          <w:tcPr>
            <w:tcW w:w="0" w:type="auto"/>
            <w:vAlign w:val="center"/>
          </w:tcPr>
          <w:p w:rsidR="00543D00" w:rsidRPr="004E2710" w:rsidRDefault="00543D00" w:rsidP="00543D00">
            <w:pPr>
              <w:jc w:val="center"/>
            </w:pPr>
            <w:r w:rsidRPr="004E2710">
              <w:t>-</w:t>
            </w:r>
            <w:r>
              <w:t>0.</w:t>
            </w:r>
            <w:r w:rsidRPr="004E2710">
              <w:t>12</w:t>
            </w:r>
          </w:p>
        </w:tc>
        <w:tc>
          <w:tcPr>
            <w:tcW w:w="946" w:type="dxa"/>
            <w:vAlign w:val="center"/>
          </w:tcPr>
          <w:p w:rsidR="00543D00" w:rsidRPr="004E2710" w:rsidRDefault="00543D00" w:rsidP="00543D00">
            <w:pPr>
              <w:jc w:val="center"/>
            </w:pPr>
            <w:r w:rsidRPr="004E2710">
              <w:t>-</w:t>
            </w:r>
            <w:r>
              <w:t>0.</w:t>
            </w:r>
            <w:r w:rsidRPr="004E2710">
              <w:t>23</w:t>
            </w:r>
          </w:p>
        </w:tc>
      </w:tr>
      <w:tr w:rsidR="00543D00" w:rsidRPr="004E2710">
        <w:trPr>
          <w:jc w:val="center"/>
        </w:trPr>
        <w:tc>
          <w:tcPr>
            <w:tcW w:w="1696" w:type="dxa"/>
            <w:vAlign w:val="center"/>
          </w:tcPr>
          <w:p w:rsidR="00543D00" w:rsidRPr="004E2710" w:rsidRDefault="00543D00" w:rsidP="00543D00">
            <w:pPr>
              <w:jc w:val="right"/>
            </w:pPr>
            <w:r>
              <w:t>Italy</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836" w:type="dxa"/>
            <w:vAlign w:val="center"/>
          </w:tcPr>
          <w:p w:rsidR="00543D00" w:rsidRPr="004E2710" w:rsidRDefault="00543D00" w:rsidP="00543D00">
            <w:pPr>
              <w:jc w:val="center"/>
            </w:pPr>
            <w:r w:rsidRPr="004E2710">
              <w:t>1</w:t>
            </w:r>
          </w:p>
        </w:tc>
        <w:tc>
          <w:tcPr>
            <w:tcW w:w="0" w:type="auto"/>
            <w:vAlign w:val="center"/>
          </w:tcPr>
          <w:p w:rsidR="00543D00" w:rsidRPr="00AD6CED" w:rsidRDefault="00543D00" w:rsidP="00543D00">
            <w:pPr>
              <w:jc w:val="center"/>
              <w:rPr>
                <w:b/>
              </w:rPr>
            </w:pPr>
            <w:r w:rsidRPr="00AD6CED">
              <w:rPr>
                <w:b/>
              </w:rPr>
              <w:t>-0.64</w:t>
            </w:r>
          </w:p>
        </w:tc>
        <w:tc>
          <w:tcPr>
            <w:tcW w:w="0" w:type="auto"/>
            <w:vAlign w:val="center"/>
          </w:tcPr>
          <w:p w:rsidR="00543D00" w:rsidRPr="00AD6CED" w:rsidRDefault="00543D00" w:rsidP="00543D00">
            <w:pPr>
              <w:jc w:val="center"/>
              <w:rPr>
                <w:b/>
              </w:rPr>
            </w:pPr>
            <w:r w:rsidRPr="00AD6CED">
              <w:rPr>
                <w:b/>
              </w:rPr>
              <w:t>0.82</w:t>
            </w:r>
          </w:p>
        </w:tc>
        <w:tc>
          <w:tcPr>
            <w:tcW w:w="0" w:type="auto"/>
            <w:vAlign w:val="center"/>
          </w:tcPr>
          <w:p w:rsidR="00543D00" w:rsidRPr="00AD6CED" w:rsidRDefault="00543D00" w:rsidP="00543D00">
            <w:pPr>
              <w:jc w:val="center"/>
              <w:rPr>
                <w:b/>
              </w:rPr>
            </w:pPr>
            <w:r w:rsidRPr="00AD6CED">
              <w:rPr>
                <w:b/>
              </w:rPr>
              <w:t>0.69</w:t>
            </w:r>
          </w:p>
        </w:tc>
        <w:tc>
          <w:tcPr>
            <w:tcW w:w="946" w:type="dxa"/>
            <w:vAlign w:val="center"/>
          </w:tcPr>
          <w:p w:rsidR="00543D00" w:rsidRPr="00AD6CED" w:rsidRDefault="00543D00" w:rsidP="00543D00">
            <w:pPr>
              <w:jc w:val="center"/>
              <w:rPr>
                <w:b/>
              </w:rPr>
            </w:pPr>
            <w:r w:rsidRPr="00AD6CED">
              <w:rPr>
                <w:b/>
              </w:rPr>
              <w:t>0.96</w:t>
            </w:r>
          </w:p>
        </w:tc>
      </w:tr>
      <w:tr w:rsidR="00543D00" w:rsidRPr="004E2710">
        <w:trPr>
          <w:jc w:val="center"/>
        </w:trPr>
        <w:tc>
          <w:tcPr>
            <w:tcW w:w="1696" w:type="dxa"/>
            <w:vAlign w:val="center"/>
          </w:tcPr>
          <w:p w:rsidR="00543D00" w:rsidRPr="004E2710" w:rsidRDefault="00543D00" w:rsidP="00543D00">
            <w:pPr>
              <w:jc w:val="right"/>
            </w:pPr>
            <w:r>
              <w:t>Netherlands</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836" w:type="dxa"/>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r w:rsidRPr="004E2710">
              <w:t>1</w:t>
            </w:r>
          </w:p>
        </w:tc>
        <w:tc>
          <w:tcPr>
            <w:tcW w:w="0" w:type="auto"/>
            <w:vAlign w:val="center"/>
          </w:tcPr>
          <w:p w:rsidR="00543D00" w:rsidRPr="00AD6CED" w:rsidRDefault="00543D00" w:rsidP="00543D00">
            <w:pPr>
              <w:jc w:val="center"/>
              <w:rPr>
                <w:b/>
              </w:rPr>
            </w:pPr>
            <w:r w:rsidRPr="00AD6CED">
              <w:rPr>
                <w:b/>
              </w:rPr>
              <w:t>-0.90</w:t>
            </w:r>
          </w:p>
        </w:tc>
        <w:tc>
          <w:tcPr>
            <w:tcW w:w="0" w:type="auto"/>
            <w:vAlign w:val="center"/>
          </w:tcPr>
          <w:p w:rsidR="00543D00" w:rsidRPr="00AD6CED" w:rsidRDefault="00543D00" w:rsidP="00543D00">
            <w:pPr>
              <w:jc w:val="center"/>
              <w:rPr>
                <w:b/>
              </w:rPr>
            </w:pPr>
            <w:r w:rsidRPr="00AD6CED">
              <w:rPr>
                <w:b/>
              </w:rPr>
              <w:t>-0.49</w:t>
            </w:r>
          </w:p>
        </w:tc>
        <w:tc>
          <w:tcPr>
            <w:tcW w:w="946" w:type="dxa"/>
            <w:vAlign w:val="center"/>
          </w:tcPr>
          <w:p w:rsidR="00543D00" w:rsidRPr="00AD6CED" w:rsidRDefault="00543D00" w:rsidP="00543D00">
            <w:pPr>
              <w:jc w:val="center"/>
              <w:rPr>
                <w:b/>
              </w:rPr>
            </w:pPr>
            <w:r w:rsidRPr="00AD6CED">
              <w:rPr>
                <w:b/>
              </w:rPr>
              <w:t>-0.51</w:t>
            </w:r>
          </w:p>
        </w:tc>
      </w:tr>
      <w:tr w:rsidR="00543D00" w:rsidRPr="004E2710">
        <w:trPr>
          <w:jc w:val="center"/>
        </w:trPr>
        <w:tc>
          <w:tcPr>
            <w:tcW w:w="1696" w:type="dxa"/>
            <w:vAlign w:val="center"/>
          </w:tcPr>
          <w:p w:rsidR="00543D00" w:rsidRPr="004E2710" w:rsidRDefault="00543D00" w:rsidP="00543D00">
            <w:pPr>
              <w:jc w:val="right"/>
            </w:pPr>
            <w:r w:rsidRPr="004E2710">
              <w:t>Portugal</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836" w:type="dxa"/>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r w:rsidRPr="004E2710">
              <w:t>1</w:t>
            </w:r>
          </w:p>
        </w:tc>
        <w:tc>
          <w:tcPr>
            <w:tcW w:w="0" w:type="auto"/>
            <w:vAlign w:val="center"/>
          </w:tcPr>
          <w:p w:rsidR="00543D00" w:rsidRPr="00AD6CED" w:rsidRDefault="00543D00" w:rsidP="00543D00">
            <w:pPr>
              <w:jc w:val="center"/>
              <w:rPr>
                <w:b/>
              </w:rPr>
            </w:pPr>
            <w:r w:rsidRPr="00AD6CED">
              <w:rPr>
                <w:b/>
              </w:rPr>
              <w:t>0.56</w:t>
            </w:r>
          </w:p>
        </w:tc>
        <w:tc>
          <w:tcPr>
            <w:tcW w:w="946" w:type="dxa"/>
            <w:vAlign w:val="center"/>
          </w:tcPr>
          <w:p w:rsidR="00543D00" w:rsidRPr="00AD6CED" w:rsidRDefault="00543D00" w:rsidP="00543D00">
            <w:pPr>
              <w:jc w:val="center"/>
              <w:rPr>
                <w:b/>
              </w:rPr>
            </w:pPr>
            <w:r w:rsidRPr="00AD6CED">
              <w:rPr>
                <w:b/>
              </w:rPr>
              <w:t>0.76</w:t>
            </w:r>
          </w:p>
        </w:tc>
      </w:tr>
      <w:tr w:rsidR="00543D00" w:rsidRPr="004E2710">
        <w:trPr>
          <w:jc w:val="center"/>
        </w:trPr>
        <w:tc>
          <w:tcPr>
            <w:tcW w:w="1696" w:type="dxa"/>
            <w:vAlign w:val="center"/>
          </w:tcPr>
          <w:p w:rsidR="00543D00" w:rsidRPr="004E2710" w:rsidRDefault="00543D00" w:rsidP="00543D00">
            <w:pPr>
              <w:jc w:val="right"/>
            </w:pPr>
            <w:r>
              <w:t>UK</w:t>
            </w: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836" w:type="dxa"/>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p>
        </w:tc>
        <w:tc>
          <w:tcPr>
            <w:tcW w:w="0" w:type="auto"/>
            <w:vAlign w:val="center"/>
          </w:tcPr>
          <w:p w:rsidR="00543D00" w:rsidRPr="004E2710" w:rsidRDefault="00543D00" w:rsidP="00543D00">
            <w:pPr>
              <w:jc w:val="center"/>
            </w:pPr>
            <w:r w:rsidRPr="004E2710">
              <w:t>1</w:t>
            </w:r>
          </w:p>
        </w:tc>
        <w:tc>
          <w:tcPr>
            <w:tcW w:w="946" w:type="dxa"/>
            <w:vAlign w:val="center"/>
          </w:tcPr>
          <w:p w:rsidR="00543D00" w:rsidRPr="00AD6CED" w:rsidRDefault="00543D00" w:rsidP="00543D00">
            <w:pPr>
              <w:jc w:val="center"/>
              <w:rPr>
                <w:b/>
              </w:rPr>
            </w:pPr>
            <w:r w:rsidRPr="00AD6CED">
              <w:rPr>
                <w:b/>
              </w:rPr>
              <w:t>0.60</w:t>
            </w:r>
          </w:p>
        </w:tc>
      </w:tr>
      <w:tr w:rsidR="00543D00" w:rsidRPr="004E2710">
        <w:trPr>
          <w:jc w:val="center"/>
        </w:trPr>
        <w:tc>
          <w:tcPr>
            <w:tcW w:w="1696" w:type="dxa"/>
            <w:tcBorders>
              <w:bottom w:val="double" w:sz="4" w:space="0" w:color="auto"/>
            </w:tcBorders>
            <w:vAlign w:val="center"/>
          </w:tcPr>
          <w:p w:rsidR="00543D00" w:rsidRPr="004E2710" w:rsidRDefault="00543D00" w:rsidP="00543D00">
            <w:pPr>
              <w:jc w:val="right"/>
            </w:pPr>
            <w:r>
              <w:t>eurozone</w:t>
            </w:r>
          </w:p>
        </w:tc>
        <w:tc>
          <w:tcPr>
            <w:tcW w:w="0" w:type="auto"/>
            <w:tcBorders>
              <w:bottom w:val="double" w:sz="4" w:space="0" w:color="auto"/>
            </w:tcBorders>
            <w:vAlign w:val="center"/>
          </w:tcPr>
          <w:p w:rsidR="00543D00" w:rsidRPr="004E2710" w:rsidRDefault="00543D00" w:rsidP="00543D00">
            <w:pPr>
              <w:jc w:val="center"/>
            </w:pPr>
          </w:p>
        </w:tc>
        <w:tc>
          <w:tcPr>
            <w:tcW w:w="0" w:type="auto"/>
            <w:tcBorders>
              <w:bottom w:val="double" w:sz="4" w:space="0" w:color="auto"/>
            </w:tcBorders>
            <w:vAlign w:val="center"/>
          </w:tcPr>
          <w:p w:rsidR="00543D00" w:rsidRPr="004E2710" w:rsidRDefault="00543D00" w:rsidP="00543D00">
            <w:pPr>
              <w:jc w:val="center"/>
            </w:pPr>
          </w:p>
        </w:tc>
        <w:tc>
          <w:tcPr>
            <w:tcW w:w="0" w:type="auto"/>
            <w:tcBorders>
              <w:bottom w:val="double" w:sz="4" w:space="0" w:color="auto"/>
            </w:tcBorders>
            <w:vAlign w:val="center"/>
          </w:tcPr>
          <w:p w:rsidR="00543D00" w:rsidRPr="004E2710" w:rsidRDefault="00543D00" w:rsidP="00543D00">
            <w:pPr>
              <w:jc w:val="center"/>
            </w:pPr>
          </w:p>
        </w:tc>
        <w:tc>
          <w:tcPr>
            <w:tcW w:w="0" w:type="auto"/>
            <w:tcBorders>
              <w:bottom w:val="double" w:sz="4" w:space="0" w:color="auto"/>
            </w:tcBorders>
            <w:vAlign w:val="center"/>
          </w:tcPr>
          <w:p w:rsidR="00543D00" w:rsidRPr="004E2710" w:rsidRDefault="00543D00" w:rsidP="00543D00">
            <w:pPr>
              <w:jc w:val="center"/>
            </w:pPr>
          </w:p>
        </w:tc>
        <w:tc>
          <w:tcPr>
            <w:tcW w:w="836" w:type="dxa"/>
            <w:tcBorders>
              <w:bottom w:val="double" w:sz="4" w:space="0" w:color="auto"/>
            </w:tcBorders>
            <w:vAlign w:val="center"/>
          </w:tcPr>
          <w:p w:rsidR="00543D00" w:rsidRPr="004E2710" w:rsidRDefault="00543D00" w:rsidP="00543D00">
            <w:pPr>
              <w:jc w:val="center"/>
            </w:pPr>
          </w:p>
        </w:tc>
        <w:tc>
          <w:tcPr>
            <w:tcW w:w="0" w:type="auto"/>
            <w:tcBorders>
              <w:bottom w:val="double" w:sz="4" w:space="0" w:color="auto"/>
            </w:tcBorders>
            <w:vAlign w:val="center"/>
          </w:tcPr>
          <w:p w:rsidR="00543D00" w:rsidRPr="004E2710" w:rsidRDefault="00543D00" w:rsidP="00543D00">
            <w:pPr>
              <w:jc w:val="center"/>
            </w:pPr>
          </w:p>
        </w:tc>
        <w:tc>
          <w:tcPr>
            <w:tcW w:w="0" w:type="auto"/>
            <w:tcBorders>
              <w:bottom w:val="double" w:sz="4" w:space="0" w:color="auto"/>
            </w:tcBorders>
            <w:vAlign w:val="center"/>
          </w:tcPr>
          <w:p w:rsidR="00543D00" w:rsidRPr="004E2710" w:rsidRDefault="00543D00" w:rsidP="00543D00">
            <w:pPr>
              <w:jc w:val="center"/>
            </w:pPr>
          </w:p>
        </w:tc>
        <w:tc>
          <w:tcPr>
            <w:tcW w:w="0" w:type="auto"/>
            <w:tcBorders>
              <w:bottom w:val="double" w:sz="4" w:space="0" w:color="auto"/>
            </w:tcBorders>
            <w:vAlign w:val="center"/>
          </w:tcPr>
          <w:p w:rsidR="00543D00" w:rsidRPr="004E2710" w:rsidRDefault="00543D00" w:rsidP="00543D00">
            <w:pPr>
              <w:jc w:val="center"/>
            </w:pPr>
          </w:p>
        </w:tc>
        <w:tc>
          <w:tcPr>
            <w:tcW w:w="946" w:type="dxa"/>
            <w:tcBorders>
              <w:bottom w:val="double" w:sz="4" w:space="0" w:color="auto"/>
            </w:tcBorders>
            <w:vAlign w:val="center"/>
          </w:tcPr>
          <w:p w:rsidR="00543D00" w:rsidRPr="004E2710" w:rsidRDefault="00543D00" w:rsidP="00543D00">
            <w:pPr>
              <w:jc w:val="center"/>
            </w:pPr>
            <w:r w:rsidRPr="004E2710">
              <w:t>1</w:t>
            </w:r>
          </w:p>
        </w:tc>
      </w:tr>
      <w:tr w:rsidR="00543D00" w:rsidRPr="00F223B1">
        <w:trPr>
          <w:jc w:val="center"/>
        </w:trPr>
        <w:tc>
          <w:tcPr>
            <w:tcW w:w="10698" w:type="dxa"/>
            <w:gridSpan w:val="10"/>
            <w:tcBorders>
              <w:top w:val="double" w:sz="4" w:space="0" w:color="auto"/>
            </w:tcBorders>
            <w:vAlign w:val="center"/>
          </w:tcPr>
          <w:p w:rsidR="00543D00" w:rsidRPr="00F223B1" w:rsidRDefault="00543D00" w:rsidP="00543D00">
            <w:pPr>
              <w:jc w:val="center"/>
              <w:rPr>
                <w:lang w:val="en-GB"/>
              </w:rPr>
            </w:pPr>
          </w:p>
          <w:p w:rsidR="00543D00" w:rsidRPr="00F223B1" w:rsidRDefault="00543D00" w:rsidP="00543D00">
            <w:pPr>
              <w:rPr>
                <w:sz w:val="20"/>
                <w:szCs w:val="20"/>
                <w:lang w:val="en-GB"/>
              </w:rPr>
            </w:pPr>
            <w:r w:rsidRPr="00F223B1">
              <w:rPr>
                <w:sz w:val="20"/>
                <w:szCs w:val="20"/>
                <w:lang w:val="en-GB"/>
              </w:rPr>
              <w:t>Notes: the significant correlation are in bold characters. The significance threshold was set at 5%.</w:t>
            </w:r>
          </w:p>
          <w:p w:rsidR="00543D00" w:rsidRPr="00F223B1" w:rsidRDefault="00543D00" w:rsidP="00543D00">
            <w:pPr>
              <w:rPr>
                <w:lang w:val="en-GB"/>
              </w:rPr>
            </w:pPr>
            <w:r w:rsidRPr="00F223B1">
              <w:rPr>
                <w:sz w:val="20"/>
                <w:szCs w:val="20"/>
                <w:lang w:val="en-GB"/>
              </w:rPr>
              <w:t>The correlation coefficients were calculated over 30 quarters. The eurozone corresponds to the seven-member modified eurozone.</w:t>
            </w:r>
          </w:p>
        </w:tc>
      </w:tr>
    </w:tbl>
    <w:p w:rsidR="00543D00" w:rsidRPr="00F223B1" w:rsidRDefault="00543D00" w:rsidP="00543D00">
      <w:pPr>
        <w:rPr>
          <w:lang w:val="en-GB"/>
        </w:rPr>
      </w:pPr>
    </w:p>
    <w:p w:rsidR="00543D00" w:rsidRPr="00F223B1" w:rsidRDefault="00543D00" w:rsidP="00543D00">
      <w:pPr>
        <w:rPr>
          <w:lang w:val="en-GB"/>
        </w:rPr>
      </w:pPr>
    </w:p>
    <w:p w:rsidR="00543D00" w:rsidRPr="00F223B1" w:rsidRDefault="00543D00" w:rsidP="00D57D11">
      <w:pPr>
        <w:jc w:val="center"/>
        <w:outlineLvl w:val="0"/>
        <w:rPr>
          <w:b/>
          <w:sz w:val="28"/>
          <w:szCs w:val="28"/>
          <w:lang w:val="en-GB"/>
        </w:rPr>
      </w:pPr>
      <w:r w:rsidRPr="00F223B1">
        <w:rPr>
          <w:b/>
          <w:sz w:val="28"/>
          <w:szCs w:val="28"/>
          <w:lang w:val="en-GB"/>
        </w:rPr>
        <w:t>Annex D</w:t>
      </w:r>
    </w:p>
    <w:p w:rsidR="00543D00" w:rsidRPr="00F223B1" w:rsidRDefault="00F411D5" w:rsidP="00543D00">
      <w:pPr>
        <w:jc w:val="center"/>
        <w:rPr>
          <w:lang w:val="en-GB"/>
        </w:rPr>
      </w:pPr>
      <w:r>
        <w:rPr>
          <w:b/>
          <w:lang w:val="en-GB"/>
        </w:rPr>
        <w:t>The fraction of the variance due to</w:t>
      </w:r>
      <w:r w:rsidR="00543D00" w:rsidRPr="00F223B1">
        <w:rPr>
          <w:b/>
          <w:lang w:val="en-GB"/>
        </w:rPr>
        <w:t xml:space="preserve"> external shocks</w:t>
      </w:r>
    </w:p>
    <w:p w:rsidR="00543D00" w:rsidRPr="00F223B1" w:rsidRDefault="00543D00" w:rsidP="00543D00">
      <w:pPr>
        <w:rPr>
          <w:lang w:val="en-GB"/>
        </w:rPr>
      </w:pPr>
    </w:p>
    <w:p w:rsidR="00543D00" w:rsidRPr="00F223B1" w:rsidRDefault="00543D00" w:rsidP="00543D00">
      <w:pPr>
        <w:rPr>
          <w:lang w:val="en-GB"/>
        </w:rPr>
        <w:sectPr w:rsidR="00543D00" w:rsidRPr="00F223B1" w:rsidSect="00543D00">
          <w:footnotePr>
            <w:numRestart w:val="eachSect"/>
          </w:footnotePr>
          <w:pgSz w:w="11906" w:h="16838" w:code="9"/>
          <w:pgMar w:top="1418" w:right="1418" w:bottom="1418" w:left="1418" w:header="709" w:footer="709" w:gutter="0"/>
          <w:cols w:space="708"/>
          <w:docGrid w:linePitch="360"/>
        </w:sectPr>
      </w:pPr>
    </w:p>
    <w:tbl>
      <w:tblPr>
        <w:tblW w:w="13400" w:type="dxa"/>
        <w:tblInd w:w="53" w:type="dxa"/>
        <w:tblCellMar>
          <w:left w:w="70" w:type="dxa"/>
          <w:right w:w="70" w:type="dxa"/>
        </w:tblCellMar>
        <w:tblLook w:val="0000"/>
      </w:tblPr>
      <w:tblGrid>
        <w:gridCol w:w="906"/>
        <w:gridCol w:w="2466"/>
        <w:gridCol w:w="1000"/>
        <w:gridCol w:w="1000"/>
        <w:gridCol w:w="1018"/>
        <w:gridCol w:w="1000"/>
        <w:gridCol w:w="1000"/>
        <w:gridCol w:w="1000"/>
        <w:gridCol w:w="1000"/>
        <w:gridCol w:w="1010"/>
        <w:gridCol w:w="1000"/>
        <w:gridCol w:w="1000"/>
      </w:tblGrid>
      <w:tr w:rsidR="00543D00" w:rsidRPr="00F223B1">
        <w:trPr>
          <w:trHeight w:val="240"/>
        </w:trPr>
        <w:tc>
          <w:tcPr>
            <w:tcW w:w="13400" w:type="dxa"/>
            <w:gridSpan w:val="12"/>
            <w:tcBorders>
              <w:top w:val="nil"/>
              <w:left w:val="nil"/>
              <w:bottom w:val="double" w:sz="6" w:space="0" w:color="auto"/>
              <w:right w:val="nil"/>
            </w:tcBorders>
            <w:shd w:val="clear" w:color="auto" w:fill="auto"/>
            <w:vAlign w:val="bottom"/>
          </w:tcPr>
          <w:p w:rsidR="00543D00" w:rsidRPr="00F223B1" w:rsidRDefault="00543D00" w:rsidP="00F411D5">
            <w:pPr>
              <w:jc w:val="center"/>
              <w:rPr>
                <w:sz w:val="18"/>
                <w:szCs w:val="18"/>
                <w:lang w:val="en-GB"/>
              </w:rPr>
            </w:pPr>
            <w:r w:rsidRPr="00F223B1">
              <w:rPr>
                <w:sz w:val="18"/>
                <w:szCs w:val="18"/>
                <w:lang w:val="en-GB"/>
              </w:rPr>
              <w:t xml:space="preserve">Table D.1: </w:t>
            </w:r>
            <w:r w:rsidR="00F411D5">
              <w:rPr>
                <w:sz w:val="18"/>
                <w:szCs w:val="18"/>
                <w:lang w:val="en-GB"/>
              </w:rPr>
              <w:t>The fraction of the variance of domestic variables due to</w:t>
            </w:r>
            <w:r w:rsidRPr="00F223B1">
              <w:rPr>
                <w:sz w:val="18"/>
                <w:szCs w:val="18"/>
                <w:lang w:val="en-GB"/>
              </w:rPr>
              <w:t xml:space="preserve"> external shocks</w:t>
            </w:r>
          </w:p>
        </w:tc>
      </w:tr>
      <w:tr w:rsidR="00543D00" w:rsidRPr="00AD6CED">
        <w:trPr>
          <w:trHeight w:val="555"/>
        </w:trPr>
        <w:tc>
          <w:tcPr>
            <w:tcW w:w="907" w:type="dxa"/>
            <w:tcBorders>
              <w:top w:val="nil"/>
              <w:left w:val="nil"/>
              <w:bottom w:val="double" w:sz="6" w:space="0" w:color="auto"/>
              <w:right w:val="nil"/>
            </w:tcBorders>
            <w:shd w:val="clear" w:color="auto" w:fill="auto"/>
            <w:vAlign w:val="center"/>
          </w:tcPr>
          <w:p w:rsidR="00543D00" w:rsidRPr="00AD6CED" w:rsidRDefault="00543D00" w:rsidP="00543D00">
            <w:pPr>
              <w:jc w:val="center"/>
              <w:rPr>
                <w:sz w:val="18"/>
                <w:szCs w:val="18"/>
              </w:rPr>
            </w:pPr>
            <w:r w:rsidRPr="00AD6CED">
              <w:rPr>
                <w:sz w:val="18"/>
                <w:szCs w:val="18"/>
              </w:rPr>
              <w:t>Variables</w:t>
            </w:r>
          </w:p>
        </w:tc>
        <w:tc>
          <w:tcPr>
            <w:tcW w:w="2475" w:type="dxa"/>
            <w:tcBorders>
              <w:top w:val="nil"/>
              <w:left w:val="nil"/>
              <w:bottom w:val="double" w:sz="6" w:space="0" w:color="auto"/>
              <w:right w:val="nil"/>
            </w:tcBorders>
            <w:shd w:val="clear" w:color="auto" w:fill="auto"/>
            <w:vAlign w:val="center"/>
          </w:tcPr>
          <w:p w:rsidR="00543D00" w:rsidRPr="00AD6CED" w:rsidRDefault="00543D00" w:rsidP="00543D00">
            <w:pPr>
              <w:jc w:val="center"/>
              <w:rPr>
                <w:sz w:val="18"/>
                <w:szCs w:val="18"/>
              </w:rPr>
            </w:pPr>
            <w:r w:rsidRPr="00AD6CED">
              <w:rPr>
                <w:sz w:val="18"/>
                <w:szCs w:val="18"/>
              </w:rPr>
              <w:t>Source of perturbation</w:t>
            </w:r>
          </w:p>
        </w:tc>
        <w:tc>
          <w:tcPr>
            <w:tcW w:w="1000" w:type="dxa"/>
            <w:tcBorders>
              <w:top w:val="nil"/>
              <w:left w:val="nil"/>
              <w:bottom w:val="double" w:sz="6" w:space="0" w:color="auto"/>
              <w:right w:val="nil"/>
            </w:tcBorders>
            <w:shd w:val="clear" w:color="auto" w:fill="auto"/>
            <w:vAlign w:val="center"/>
          </w:tcPr>
          <w:p w:rsidR="00543D00" w:rsidRPr="00AD6CED" w:rsidRDefault="00543D00" w:rsidP="00543D00">
            <w:pPr>
              <w:jc w:val="center"/>
              <w:rPr>
                <w:sz w:val="18"/>
                <w:szCs w:val="18"/>
              </w:rPr>
            </w:pPr>
            <w:r w:rsidRPr="00AD6CED">
              <w:rPr>
                <w:sz w:val="18"/>
                <w:szCs w:val="18"/>
              </w:rPr>
              <w:t>Horizon (quart.)</w:t>
            </w:r>
          </w:p>
        </w:tc>
        <w:tc>
          <w:tcPr>
            <w:tcW w:w="1000" w:type="dxa"/>
            <w:tcBorders>
              <w:top w:val="nil"/>
              <w:left w:val="nil"/>
              <w:bottom w:val="double" w:sz="6" w:space="0" w:color="auto"/>
              <w:right w:val="nil"/>
            </w:tcBorders>
            <w:shd w:val="clear" w:color="auto" w:fill="auto"/>
            <w:vAlign w:val="center"/>
          </w:tcPr>
          <w:p w:rsidR="00543D00" w:rsidRPr="00AD6CED" w:rsidRDefault="00543D00" w:rsidP="00543D00">
            <w:pPr>
              <w:jc w:val="center"/>
              <w:rPr>
                <w:sz w:val="18"/>
                <w:szCs w:val="18"/>
              </w:rPr>
            </w:pPr>
            <w:r w:rsidRPr="00AD6CED">
              <w:rPr>
                <w:sz w:val="18"/>
                <w:szCs w:val="18"/>
              </w:rPr>
              <w:t>Modified eurozone</w:t>
            </w:r>
          </w:p>
        </w:tc>
        <w:tc>
          <w:tcPr>
            <w:tcW w:w="1018" w:type="dxa"/>
            <w:tcBorders>
              <w:top w:val="nil"/>
              <w:left w:val="nil"/>
              <w:bottom w:val="double" w:sz="6" w:space="0" w:color="auto"/>
              <w:right w:val="nil"/>
            </w:tcBorders>
            <w:shd w:val="clear" w:color="auto" w:fill="auto"/>
            <w:vAlign w:val="center"/>
          </w:tcPr>
          <w:p w:rsidR="00543D00" w:rsidRPr="00AD6CED" w:rsidRDefault="00543D00" w:rsidP="00543D00">
            <w:pPr>
              <w:jc w:val="center"/>
              <w:rPr>
                <w:sz w:val="18"/>
                <w:szCs w:val="18"/>
              </w:rPr>
            </w:pPr>
            <w:r w:rsidRPr="00AD6CED">
              <w:rPr>
                <w:sz w:val="18"/>
                <w:szCs w:val="18"/>
              </w:rPr>
              <w:t>Germany</w:t>
            </w:r>
          </w:p>
        </w:tc>
        <w:tc>
          <w:tcPr>
            <w:tcW w:w="1000" w:type="dxa"/>
            <w:tcBorders>
              <w:top w:val="nil"/>
              <w:left w:val="nil"/>
              <w:bottom w:val="double" w:sz="6" w:space="0" w:color="auto"/>
              <w:right w:val="nil"/>
            </w:tcBorders>
            <w:shd w:val="clear" w:color="auto" w:fill="auto"/>
            <w:vAlign w:val="center"/>
          </w:tcPr>
          <w:p w:rsidR="00543D00" w:rsidRPr="00AD6CED" w:rsidRDefault="00543D00" w:rsidP="00543D00">
            <w:pPr>
              <w:jc w:val="center"/>
              <w:rPr>
                <w:sz w:val="18"/>
                <w:szCs w:val="18"/>
              </w:rPr>
            </w:pPr>
            <w:r w:rsidRPr="00AD6CED">
              <w:rPr>
                <w:sz w:val="18"/>
                <w:szCs w:val="18"/>
              </w:rPr>
              <w:t>Austria</w:t>
            </w:r>
          </w:p>
        </w:tc>
        <w:tc>
          <w:tcPr>
            <w:tcW w:w="1000" w:type="dxa"/>
            <w:tcBorders>
              <w:top w:val="nil"/>
              <w:left w:val="nil"/>
              <w:bottom w:val="double" w:sz="6" w:space="0" w:color="auto"/>
              <w:right w:val="nil"/>
            </w:tcBorders>
            <w:shd w:val="clear" w:color="auto" w:fill="auto"/>
            <w:vAlign w:val="center"/>
          </w:tcPr>
          <w:p w:rsidR="00543D00" w:rsidRPr="00AD6CED" w:rsidRDefault="00543D00" w:rsidP="00543D00">
            <w:pPr>
              <w:jc w:val="center"/>
              <w:rPr>
                <w:sz w:val="18"/>
                <w:szCs w:val="18"/>
              </w:rPr>
            </w:pPr>
            <w:r w:rsidRPr="00AD6CED">
              <w:rPr>
                <w:sz w:val="18"/>
                <w:szCs w:val="18"/>
              </w:rPr>
              <w:t>Spain</w:t>
            </w:r>
          </w:p>
        </w:tc>
        <w:tc>
          <w:tcPr>
            <w:tcW w:w="1000" w:type="dxa"/>
            <w:tcBorders>
              <w:top w:val="nil"/>
              <w:left w:val="nil"/>
              <w:bottom w:val="double" w:sz="6" w:space="0" w:color="auto"/>
              <w:right w:val="nil"/>
            </w:tcBorders>
            <w:shd w:val="clear" w:color="auto" w:fill="auto"/>
            <w:vAlign w:val="center"/>
          </w:tcPr>
          <w:p w:rsidR="00543D00" w:rsidRPr="00AD6CED" w:rsidRDefault="00543D00" w:rsidP="00543D00">
            <w:pPr>
              <w:jc w:val="center"/>
              <w:rPr>
                <w:sz w:val="18"/>
                <w:szCs w:val="18"/>
              </w:rPr>
            </w:pPr>
            <w:r w:rsidRPr="00AD6CED">
              <w:rPr>
                <w:sz w:val="18"/>
                <w:szCs w:val="18"/>
              </w:rPr>
              <w:t>France</w:t>
            </w:r>
          </w:p>
        </w:tc>
        <w:tc>
          <w:tcPr>
            <w:tcW w:w="1000" w:type="dxa"/>
            <w:tcBorders>
              <w:top w:val="nil"/>
              <w:left w:val="nil"/>
              <w:bottom w:val="double" w:sz="6" w:space="0" w:color="auto"/>
              <w:right w:val="nil"/>
            </w:tcBorders>
            <w:shd w:val="clear" w:color="auto" w:fill="auto"/>
            <w:vAlign w:val="center"/>
          </w:tcPr>
          <w:p w:rsidR="00543D00" w:rsidRPr="00AD6CED" w:rsidRDefault="00543D00" w:rsidP="00543D00">
            <w:pPr>
              <w:jc w:val="center"/>
              <w:rPr>
                <w:sz w:val="18"/>
                <w:szCs w:val="18"/>
              </w:rPr>
            </w:pPr>
            <w:r w:rsidRPr="00AD6CED">
              <w:rPr>
                <w:sz w:val="18"/>
                <w:szCs w:val="18"/>
              </w:rPr>
              <w:t>Italy</w:t>
            </w:r>
          </w:p>
        </w:tc>
        <w:tc>
          <w:tcPr>
            <w:tcW w:w="1000" w:type="dxa"/>
            <w:tcBorders>
              <w:top w:val="nil"/>
              <w:left w:val="nil"/>
              <w:bottom w:val="double" w:sz="6" w:space="0" w:color="auto"/>
              <w:right w:val="nil"/>
            </w:tcBorders>
            <w:shd w:val="clear" w:color="auto" w:fill="auto"/>
            <w:vAlign w:val="center"/>
          </w:tcPr>
          <w:p w:rsidR="00543D00" w:rsidRPr="00AD6CED" w:rsidRDefault="00543D00" w:rsidP="00543D00">
            <w:pPr>
              <w:jc w:val="center"/>
              <w:rPr>
                <w:sz w:val="18"/>
                <w:szCs w:val="18"/>
              </w:rPr>
            </w:pPr>
            <w:r w:rsidRPr="00AD6CED">
              <w:rPr>
                <w:sz w:val="18"/>
                <w:szCs w:val="18"/>
              </w:rPr>
              <w:t>Netherlands</w:t>
            </w:r>
          </w:p>
        </w:tc>
        <w:tc>
          <w:tcPr>
            <w:tcW w:w="1000" w:type="dxa"/>
            <w:tcBorders>
              <w:top w:val="nil"/>
              <w:left w:val="nil"/>
              <w:bottom w:val="double" w:sz="6" w:space="0" w:color="auto"/>
              <w:right w:val="nil"/>
            </w:tcBorders>
            <w:shd w:val="clear" w:color="auto" w:fill="auto"/>
            <w:vAlign w:val="center"/>
          </w:tcPr>
          <w:p w:rsidR="00543D00" w:rsidRPr="00AD6CED" w:rsidRDefault="00543D00" w:rsidP="00543D00">
            <w:pPr>
              <w:jc w:val="center"/>
              <w:rPr>
                <w:sz w:val="18"/>
                <w:szCs w:val="18"/>
              </w:rPr>
            </w:pPr>
            <w:r w:rsidRPr="00AD6CED">
              <w:rPr>
                <w:sz w:val="18"/>
                <w:szCs w:val="18"/>
              </w:rPr>
              <w:t>Portugal</w:t>
            </w:r>
          </w:p>
        </w:tc>
        <w:tc>
          <w:tcPr>
            <w:tcW w:w="1000" w:type="dxa"/>
            <w:tcBorders>
              <w:top w:val="nil"/>
              <w:left w:val="nil"/>
              <w:bottom w:val="double" w:sz="6" w:space="0" w:color="auto"/>
              <w:right w:val="nil"/>
            </w:tcBorders>
            <w:shd w:val="clear" w:color="auto" w:fill="auto"/>
            <w:vAlign w:val="center"/>
          </w:tcPr>
          <w:p w:rsidR="00543D00" w:rsidRPr="00AD6CED" w:rsidRDefault="00543D00" w:rsidP="00543D00">
            <w:pPr>
              <w:jc w:val="center"/>
              <w:rPr>
                <w:sz w:val="18"/>
                <w:szCs w:val="18"/>
              </w:rPr>
            </w:pPr>
            <w:r w:rsidRPr="00AD6CED">
              <w:rPr>
                <w:sz w:val="18"/>
                <w:szCs w:val="18"/>
              </w:rPr>
              <w:t>UK</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046A04" w:rsidRDefault="00543D00" w:rsidP="00543D00">
            <w:pPr>
              <w:jc w:val="center"/>
              <w:rPr>
                <w:i/>
                <w:sz w:val="18"/>
                <w:szCs w:val="18"/>
              </w:rPr>
            </w:pPr>
            <w:r w:rsidRPr="00046A04">
              <w:rPr>
                <w:i/>
                <w:sz w:val="18"/>
                <w:szCs w:val="18"/>
              </w:rPr>
              <w:t>y / y</w:t>
            </w:r>
            <w:r w:rsidRPr="00046A04">
              <w:rPr>
                <w:i/>
                <w:sz w:val="18"/>
                <w:szCs w:val="18"/>
                <w:vertAlign w:val="superscript"/>
              </w:rPr>
              <w:t>*</w:t>
            </w: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r w:rsidRPr="00AD6CED">
              <w:rPr>
                <w:sz w:val="18"/>
                <w:szCs w:val="18"/>
              </w:rPr>
              <w:t>Shock 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12</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10</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14</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r w:rsidRPr="00AD6CED">
              <w:rPr>
                <w:sz w:val="18"/>
                <w:szCs w:val="18"/>
              </w:rPr>
              <w:t>Shock 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7</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8</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7</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7</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r w:rsidRPr="00AD6CED">
              <w:rPr>
                <w:sz w:val="18"/>
                <w:szCs w:val="18"/>
              </w:rPr>
              <w:t>Shock 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9</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r w:rsidRPr="00AD6CED">
              <w:rPr>
                <w:sz w:val="18"/>
                <w:szCs w:val="18"/>
              </w:rPr>
              <w:t>Shock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7</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046A04" w:rsidRDefault="00543D00" w:rsidP="00543D00">
            <w:pPr>
              <w:jc w:val="center"/>
              <w:rPr>
                <w:i/>
                <w:sz w:val="18"/>
                <w:szCs w:val="18"/>
              </w:rPr>
            </w:pPr>
            <w:r w:rsidRPr="00046A04">
              <w:rPr>
                <w:i/>
                <w:sz w:val="18"/>
                <w:szCs w:val="18"/>
              </w:rPr>
              <w:t>Sum of external shocks</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15</w:t>
            </w:r>
          </w:p>
        </w:tc>
        <w:tc>
          <w:tcPr>
            <w:tcW w:w="1018"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16</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14</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11</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17</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7</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8</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14</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20</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23</w:t>
            </w:r>
          </w:p>
        </w:tc>
        <w:tc>
          <w:tcPr>
            <w:tcW w:w="1018"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28</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21</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20</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26</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10</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12</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21</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30</w:t>
            </w:r>
          </w:p>
        </w:tc>
      </w:tr>
      <w:tr w:rsidR="00543D00" w:rsidRPr="00AD6CED">
        <w:trPr>
          <w:trHeight w:val="90"/>
        </w:trPr>
        <w:tc>
          <w:tcPr>
            <w:tcW w:w="907"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18"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r>
      <w:tr w:rsidR="00543D00" w:rsidRPr="00AD6CED">
        <w:trPr>
          <w:trHeight w:val="240"/>
        </w:trPr>
        <w:tc>
          <w:tcPr>
            <w:tcW w:w="907" w:type="dxa"/>
            <w:tcBorders>
              <w:top w:val="nil"/>
              <w:left w:val="nil"/>
              <w:bottom w:val="nil"/>
              <w:right w:val="nil"/>
            </w:tcBorders>
            <w:shd w:val="clear" w:color="auto" w:fill="auto"/>
            <w:vAlign w:val="bottom"/>
          </w:tcPr>
          <w:p w:rsidR="00543D00" w:rsidRPr="00046A04" w:rsidRDefault="00543D00" w:rsidP="00543D00">
            <w:pPr>
              <w:jc w:val="center"/>
              <w:rPr>
                <w:i/>
                <w:sz w:val="18"/>
                <w:szCs w:val="18"/>
              </w:rPr>
            </w:pPr>
            <w:r w:rsidRPr="00046A04">
              <w:rPr>
                <w:i/>
                <w:sz w:val="18"/>
                <w:szCs w:val="18"/>
              </w:rPr>
              <w:t>r</w:t>
            </w: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r w:rsidRPr="00AD6CED">
              <w:rPr>
                <w:sz w:val="18"/>
                <w:szCs w:val="18"/>
              </w:rPr>
              <w:t>Shock 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12</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7</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8</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r w:rsidRPr="00AD6CED">
              <w:rPr>
                <w:sz w:val="18"/>
                <w:szCs w:val="18"/>
              </w:rPr>
              <w:t>Shock 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7</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r w:rsidRPr="00AD6CED">
              <w:rPr>
                <w:sz w:val="18"/>
                <w:szCs w:val="18"/>
              </w:rPr>
              <w:t>Shock 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r w:rsidRPr="00AD6CED">
              <w:rPr>
                <w:sz w:val="18"/>
                <w:szCs w:val="18"/>
              </w:rPr>
              <w:t>Shock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9</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7</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9</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8</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7</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16</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046A04" w:rsidRDefault="00543D00" w:rsidP="00543D00">
            <w:pPr>
              <w:jc w:val="center"/>
              <w:rPr>
                <w:i/>
                <w:sz w:val="18"/>
                <w:szCs w:val="18"/>
              </w:rPr>
            </w:pPr>
            <w:r w:rsidRPr="00046A04">
              <w:rPr>
                <w:i/>
                <w:sz w:val="18"/>
                <w:szCs w:val="18"/>
              </w:rPr>
              <w:t>Sum of external shocks</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18</w:t>
            </w:r>
          </w:p>
        </w:tc>
        <w:tc>
          <w:tcPr>
            <w:tcW w:w="1018"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21</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14</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8</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15</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8</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31</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12</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11</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31</w:t>
            </w:r>
          </w:p>
        </w:tc>
        <w:tc>
          <w:tcPr>
            <w:tcW w:w="1018"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33</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20</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14</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28</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14</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39</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20</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16</w:t>
            </w:r>
          </w:p>
        </w:tc>
      </w:tr>
      <w:tr w:rsidR="00543D00" w:rsidRPr="00AD6CED">
        <w:trPr>
          <w:trHeight w:val="90"/>
        </w:trPr>
        <w:tc>
          <w:tcPr>
            <w:tcW w:w="907"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18"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single" w:sz="8" w:space="0" w:color="auto"/>
              <w:right w:val="nil"/>
            </w:tcBorders>
            <w:shd w:val="clear" w:color="auto" w:fill="auto"/>
            <w:vAlign w:val="bottom"/>
          </w:tcPr>
          <w:p w:rsidR="00543D00" w:rsidRPr="00AD6CED" w:rsidRDefault="00543D00" w:rsidP="00543D00">
            <w:pPr>
              <w:jc w:val="center"/>
              <w:rPr>
                <w:sz w:val="18"/>
                <w:szCs w:val="18"/>
              </w:rPr>
            </w:pPr>
          </w:p>
        </w:tc>
      </w:tr>
      <w:tr w:rsidR="00543D00" w:rsidRPr="00AD6CED">
        <w:trPr>
          <w:trHeight w:val="240"/>
        </w:trPr>
        <w:tc>
          <w:tcPr>
            <w:tcW w:w="907" w:type="dxa"/>
            <w:tcBorders>
              <w:top w:val="nil"/>
              <w:left w:val="nil"/>
              <w:bottom w:val="nil"/>
              <w:right w:val="nil"/>
            </w:tcBorders>
            <w:shd w:val="clear" w:color="auto" w:fill="auto"/>
            <w:vAlign w:val="bottom"/>
          </w:tcPr>
          <w:p w:rsidR="00543D00" w:rsidRPr="00046A04" w:rsidRDefault="00543D00" w:rsidP="00543D00">
            <w:pPr>
              <w:jc w:val="center"/>
              <w:rPr>
                <w:i/>
                <w:sz w:val="18"/>
                <w:szCs w:val="18"/>
              </w:rPr>
            </w:pPr>
            <w:r w:rsidRPr="00046A04">
              <w:rPr>
                <w:i/>
                <w:sz w:val="18"/>
                <w:szCs w:val="18"/>
              </w:rPr>
              <w:t>ca / y</w:t>
            </w: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r w:rsidRPr="00AD6CED">
              <w:rPr>
                <w:sz w:val="18"/>
                <w:szCs w:val="18"/>
              </w:rPr>
              <w:t>Shock 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8</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7</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11</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16</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9</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r w:rsidRPr="00AD6CED">
              <w:rPr>
                <w:sz w:val="18"/>
                <w:szCs w:val="18"/>
              </w:rPr>
              <w:t>Shock 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5</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7</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8</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6</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28</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r w:rsidRPr="00AD6CED">
              <w:rPr>
                <w:sz w:val="18"/>
                <w:szCs w:val="18"/>
              </w:rPr>
              <w:t>Shock 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0</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r w:rsidRPr="00AD6CED">
              <w:rPr>
                <w:sz w:val="18"/>
                <w:szCs w:val="18"/>
              </w:rPr>
              <w:t>Shock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18"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4</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1</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2</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3</w:t>
            </w:r>
          </w:p>
        </w:tc>
      </w:tr>
      <w:tr w:rsidR="00543D00" w:rsidRPr="00AD6CED">
        <w:trPr>
          <w:trHeight w:val="240"/>
        </w:trPr>
        <w:tc>
          <w:tcPr>
            <w:tcW w:w="907" w:type="dxa"/>
            <w:tcBorders>
              <w:top w:val="nil"/>
              <w:left w:val="nil"/>
              <w:bottom w:val="nil"/>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nil"/>
              <w:right w:val="nil"/>
            </w:tcBorders>
            <w:shd w:val="clear" w:color="auto" w:fill="auto"/>
            <w:vAlign w:val="bottom"/>
          </w:tcPr>
          <w:p w:rsidR="00543D00" w:rsidRPr="00046A04" w:rsidRDefault="00543D00" w:rsidP="00543D00">
            <w:pPr>
              <w:jc w:val="center"/>
              <w:rPr>
                <w:i/>
                <w:sz w:val="18"/>
                <w:szCs w:val="18"/>
              </w:rPr>
            </w:pPr>
            <w:r w:rsidRPr="00046A04">
              <w:rPr>
                <w:i/>
                <w:sz w:val="18"/>
                <w:szCs w:val="18"/>
              </w:rPr>
              <w:t>Sum of external shocks</w:t>
            </w: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1 - 4</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12</w:t>
            </w:r>
          </w:p>
        </w:tc>
        <w:tc>
          <w:tcPr>
            <w:tcW w:w="1018"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16</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14</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13</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8</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11</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6</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30</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11</w:t>
            </w:r>
          </w:p>
        </w:tc>
      </w:tr>
      <w:tr w:rsidR="00543D00" w:rsidRPr="00AD6CED">
        <w:trPr>
          <w:trHeight w:val="240"/>
        </w:trPr>
        <w:tc>
          <w:tcPr>
            <w:tcW w:w="907" w:type="dxa"/>
            <w:tcBorders>
              <w:top w:val="nil"/>
              <w:left w:val="nil"/>
              <w:bottom w:val="double" w:sz="6" w:space="0" w:color="auto"/>
              <w:right w:val="nil"/>
            </w:tcBorders>
            <w:shd w:val="clear" w:color="auto" w:fill="auto"/>
            <w:vAlign w:val="bottom"/>
          </w:tcPr>
          <w:p w:rsidR="00543D00" w:rsidRPr="00AD6CED" w:rsidRDefault="00543D00" w:rsidP="00543D00">
            <w:pPr>
              <w:jc w:val="center"/>
              <w:rPr>
                <w:sz w:val="18"/>
                <w:szCs w:val="18"/>
              </w:rPr>
            </w:pPr>
          </w:p>
        </w:tc>
        <w:tc>
          <w:tcPr>
            <w:tcW w:w="2475" w:type="dxa"/>
            <w:tcBorders>
              <w:top w:val="nil"/>
              <w:left w:val="nil"/>
              <w:bottom w:val="double" w:sz="6" w:space="0" w:color="auto"/>
              <w:right w:val="nil"/>
            </w:tcBorders>
            <w:shd w:val="clear" w:color="auto" w:fill="auto"/>
            <w:vAlign w:val="bottom"/>
          </w:tcPr>
          <w:p w:rsidR="00543D00" w:rsidRPr="00AD6CED" w:rsidRDefault="00543D00" w:rsidP="00543D00">
            <w:pPr>
              <w:jc w:val="center"/>
              <w:rPr>
                <w:sz w:val="18"/>
                <w:szCs w:val="18"/>
              </w:rPr>
            </w:pPr>
          </w:p>
        </w:tc>
        <w:tc>
          <w:tcPr>
            <w:tcW w:w="1000" w:type="dxa"/>
            <w:tcBorders>
              <w:top w:val="nil"/>
              <w:left w:val="nil"/>
              <w:bottom w:val="nil"/>
              <w:right w:val="nil"/>
            </w:tcBorders>
            <w:shd w:val="clear" w:color="auto" w:fill="auto"/>
            <w:noWrap/>
            <w:vAlign w:val="bottom"/>
          </w:tcPr>
          <w:p w:rsidR="00543D00" w:rsidRPr="00AD6CED" w:rsidRDefault="00543D00" w:rsidP="00543D00">
            <w:pPr>
              <w:jc w:val="center"/>
              <w:rPr>
                <w:sz w:val="18"/>
                <w:szCs w:val="18"/>
              </w:rPr>
            </w:pPr>
            <w:r w:rsidRPr="00AD6CED">
              <w:rPr>
                <w:sz w:val="18"/>
                <w:szCs w:val="18"/>
              </w:rPr>
              <w:t xml:space="preserve"> 5 - 20</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19</w:t>
            </w:r>
          </w:p>
        </w:tc>
        <w:tc>
          <w:tcPr>
            <w:tcW w:w="1018"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23</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21</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20</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13</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15</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10</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39</w:t>
            </w:r>
          </w:p>
        </w:tc>
        <w:tc>
          <w:tcPr>
            <w:tcW w:w="1000" w:type="dxa"/>
            <w:tcBorders>
              <w:top w:val="nil"/>
              <w:left w:val="nil"/>
              <w:bottom w:val="nil"/>
              <w:right w:val="nil"/>
            </w:tcBorders>
            <w:shd w:val="clear" w:color="auto" w:fill="auto"/>
            <w:noWrap/>
            <w:vAlign w:val="bottom"/>
          </w:tcPr>
          <w:p w:rsidR="00543D00" w:rsidRPr="00046A04" w:rsidRDefault="00543D00" w:rsidP="00543D00">
            <w:pPr>
              <w:jc w:val="center"/>
              <w:rPr>
                <w:i/>
                <w:sz w:val="18"/>
                <w:szCs w:val="18"/>
              </w:rPr>
            </w:pPr>
            <w:r w:rsidRPr="00046A04">
              <w:rPr>
                <w:i/>
                <w:sz w:val="18"/>
                <w:szCs w:val="18"/>
              </w:rPr>
              <w:t>15</w:t>
            </w:r>
          </w:p>
        </w:tc>
      </w:tr>
      <w:tr w:rsidR="00543D00" w:rsidRPr="00F223B1">
        <w:trPr>
          <w:trHeight w:val="90"/>
        </w:trPr>
        <w:tc>
          <w:tcPr>
            <w:tcW w:w="13400" w:type="dxa"/>
            <w:gridSpan w:val="12"/>
            <w:tcBorders>
              <w:top w:val="double" w:sz="6" w:space="0" w:color="auto"/>
              <w:left w:val="nil"/>
              <w:bottom w:val="nil"/>
              <w:right w:val="nil"/>
            </w:tcBorders>
            <w:shd w:val="clear" w:color="auto" w:fill="auto"/>
            <w:vAlign w:val="bottom"/>
          </w:tcPr>
          <w:p w:rsidR="00543D00" w:rsidRPr="00F223B1" w:rsidRDefault="00543D00" w:rsidP="008F3F76">
            <w:pPr>
              <w:jc w:val="both"/>
              <w:rPr>
                <w:sz w:val="14"/>
                <w:szCs w:val="14"/>
                <w:lang w:val="en-GB"/>
              </w:rPr>
            </w:pPr>
          </w:p>
          <w:p w:rsidR="00543D00" w:rsidRPr="00F223B1" w:rsidRDefault="00543D00" w:rsidP="008F3F76">
            <w:pPr>
              <w:jc w:val="both"/>
              <w:rPr>
                <w:sz w:val="14"/>
                <w:szCs w:val="14"/>
                <w:lang w:val="en-GB"/>
              </w:rPr>
            </w:pPr>
            <w:r w:rsidRPr="00F223B1">
              <w:rPr>
                <w:sz w:val="14"/>
                <w:szCs w:val="14"/>
                <w:lang w:val="en-GB"/>
              </w:rPr>
              <w:t xml:space="preserve">Notes: </w:t>
            </w:r>
            <w:r w:rsidRPr="00F223B1">
              <w:rPr>
                <w:i/>
                <w:iCs/>
                <w:sz w:val="14"/>
                <w:szCs w:val="14"/>
                <w:lang w:val="en-GB"/>
              </w:rPr>
              <w:t>y / y</w:t>
            </w:r>
            <w:r w:rsidRPr="00F223B1">
              <w:rPr>
                <w:i/>
                <w:iCs/>
                <w:sz w:val="14"/>
                <w:szCs w:val="14"/>
                <w:vertAlign w:val="superscript"/>
                <w:lang w:val="en-GB"/>
              </w:rPr>
              <w:t>*</w:t>
            </w:r>
            <w:r w:rsidRPr="00F223B1">
              <w:rPr>
                <w:sz w:val="14"/>
                <w:szCs w:val="14"/>
                <w:lang w:val="en-GB"/>
              </w:rPr>
              <w:t xml:space="preserve">, </w:t>
            </w:r>
            <w:r w:rsidRPr="00F223B1">
              <w:rPr>
                <w:i/>
                <w:iCs/>
                <w:sz w:val="14"/>
                <w:szCs w:val="14"/>
                <w:lang w:val="en-GB"/>
              </w:rPr>
              <w:t>r</w:t>
            </w:r>
            <w:r w:rsidRPr="00F223B1">
              <w:rPr>
                <w:sz w:val="14"/>
                <w:szCs w:val="14"/>
                <w:lang w:val="en-GB"/>
              </w:rPr>
              <w:t xml:space="preserve"> and </w:t>
            </w:r>
            <w:r w:rsidRPr="00F223B1">
              <w:rPr>
                <w:i/>
                <w:iCs/>
                <w:sz w:val="14"/>
                <w:szCs w:val="14"/>
                <w:lang w:val="en-GB"/>
              </w:rPr>
              <w:t xml:space="preserve">ca / y </w:t>
            </w:r>
            <w:r w:rsidRPr="00F223B1">
              <w:rPr>
                <w:sz w:val="14"/>
                <w:szCs w:val="14"/>
                <w:lang w:val="en-GB"/>
              </w:rPr>
              <w:t>correspond, respectively, to the growth differential, REER and current account balance as a percentage of GDP.</w:t>
            </w:r>
          </w:p>
          <w:p w:rsidR="00543D00" w:rsidRPr="00F223B1" w:rsidRDefault="00543D00" w:rsidP="008F3F76">
            <w:pPr>
              <w:jc w:val="both"/>
              <w:rPr>
                <w:sz w:val="14"/>
                <w:szCs w:val="14"/>
                <w:lang w:val="en-GB"/>
              </w:rPr>
            </w:pPr>
            <w:r w:rsidRPr="00F223B1">
              <w:rPr>
                <w:sz w:val="14"/>
                <w:szCs w:val="14"/>
                <w:lang w:val="en-GB"/>
              </w:rPr>
              <w:t xml:space="preserve">Shocks 1, 2, 3 and 4 correspond, respectively to an oil-price shock, a </w:t>
            </w:r>
            <w:smartTag w:uri="urn:schemas-microsoft-com:office:smarttags" w:element="country-region">
              <w:r w:rsidRPr="00F223B1">
                <w:rPr>
                  <w:sz w:val="14"/>
                  <w:szCs w:val="14"/>
                  <w:lang w:val="en-GB"/>
                </w:rPr>
                <w:t>US</w:t>
              </w:r>
            </w:smartTag>
            <w:r w:rsidRPr="00F223B1">
              <w:rPr>
                <w:sz w:val="14"/>
                <w:szCs w:val="14"/>
                <w:lang w:val="en-GB"/>
              </w:rPr>
              <w:t xml:space="preserve"> monetary shock, a </w:t>
            </w:r>
            <w:smartTag w:uri="urn:schemas-microsoft-com:office:smarttags" w:element="place">
              <w:smartTag w:uri="urn:schemas-microsoft-com:office:smarttags" w:element="country-region">
                <w:r w:rsidRPr="00F223B1">
                  <w:rPr>
                    <w:sz w:val="14"/>
                    <w:szCs w:val="14"/>
                    <w:lang w:val="en-GB"/>
                  </w:rPr>
                  <w:t>US</w:t>
                </w:r>
              </w:smartTag>
            </w:smartTag>
            <w:r w:rsidRPr="00F223B1">
              <w:rPr>
                <w:sz w:val="14"/>
                <w:szCs w:val="14"/>
                <w:lang w:val="en-GB"/>
              </w:rPr>
              <w:t xml:space="preserve"> stock market shock and a global imbalances shock.</w:t>
            </w:r>
          </w:p>
        </w:tc>
      </w:tr>
    </w:tbl>
    <w:p w:rsidR="00BA7D60" w:rsidRPr="00F223B1" w:rsidRDefault="00BA7D60" w:rsidP="00543D00">
      <w:pPr>
        <w:rPr>
          <w:lang w:val="en-GB"/>
        </w:rPr>
      </w:pPr>
    </w:p>
    <w:sectPr w:rsidR="00BA7D60" w:rsidRPr="00F223B1" w:rsidSect="00F2623E">
      <w:footerReference w:type="even" r:id="rId83"/>
      <w:footerReference w:type="default" r:id="rId84"/>
      <w:footnotePr>
        <w:numRestart w:val="eachSect"/>
      </w:footnotePr>
      <w:pgSz w:w="16838" w:h="11906" w:orient="landscape"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7F" w:rsidRDefault="00A45B7F">
      <w:r>
        <w:separator/>
      </w:r>
    </w:p>
  </w:endnote>
  <w:endnote w:type="continuationSeparator" w:id="0">
    <w:p w:rsidR="00A45B7F" w:rsidRDefault="00A45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33" w:rsidRDefault="00B65A33" w:rsidP="00543D0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B65A33" w:rsidRDefault="00B65A33" w:rsidP="00543D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33" w:rsidRDefault="00B65A33" w:rsidP="00543D00">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016DA">
      <w:rPr>
        <w:rStyle w:val="PageNumber"/>
        <w:noProof/>
      </w:rPr>
      <w:t>2</w:t>
    </w:r>
    <w:r>
      <w:rPr>
        <w:rStyle w:val="PageNumber"/>
      </w:rPr>
      <w:fldChar w:fldCharType="end"/>
    </w:r>
  </w:p>
  <w:p w:rsidR="00B65A33" w:rsidRDefault="00B65A33" w:rsidP="00543D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33" w:rsidRDefault="00B65A33" w:rsidP="000C2C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5A33" w:rsidRDefault="00B65A3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33" w:rsidRDefault="00B65A33" w:rsidP="000C2C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35E1">
      <w:rPr>
        <w:rStyle w:val="PageNumber"/>
        <w:noProof/>
      </w:rPr>
      <w:t>25</w:t>
    </w:r>
    <w:r>
      <w:rPr>
        <w:rStyle w:val="PageNumber"/>
      </w:rPr>
      <w:fldChar w:fldCharType="end"/>
    </w:r>
  </w:p>
  <w:p w:rsidR="00B65A33" w:rsidRDefault="00B65A33" w:rsidP="004A3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7F" w:rsidRDefault="00A45B7F">
      <w:r>
        <w:separator/>
      </w:r>
    </w:p>
  </w:footnote>
  <w:footnote w:type="continuationSeparator" w:id="0">
    <w:p w:rsidR="00A45B7F" w:rsidRDefault="00A45B7F">
      <w:r>
        <w:continuationSeparator/>
      </w:r>
    </w:p>
  </w:footnote>
  <w:footnote w:id="1">
    <w:p w:rsidR="00B65A33" w:rsidRPr="00F223B1" w:rsidRDefault="00B65A33" w:rsidP="00B65A33">
      <w:pPr>
        <w:pStyle w:val="FootnoteText"/>
        <w:jc w:val="both"/>
        <w:rPr>
          <w:lang w:val="en-GB"/>
        </w:rPr>
      </w:pPr>
      <w:r w:rsidRPr="003A612B">
        <w:rPr>
          <w:rStyle w:val="FootnoteReference"/>
          <w:lang w:val="en-GB"/>
        </w:rPr>
        <w:footnoteRef/>
      </w:r>
      <w:r w:rsidRPr="00F223B1">
        <w:rPr>
          <w:lang w:val="en-GB"/>
        </w:rPr>
        <w:t xml:space="preserve"> CEPN, </w:t>
      </w:r>
      <w:smartTag w:uri="urn:schemas-microsoft-com:office:smarttags" w:element="place">
        <w:smartTag w:uri="urn:schemas-microsoft-com:office:smarttags" w:element="PlaceType">
          <w:r>
            <w:rPr>
              <w:lang w:val="en-GB"/>
            </w:rPr>
            <w:t>U</w:t>
          </w:r>
          <w:r w:rsidRPr="00C801BD">
            <w:rPr>
              <w:lang w:val="en-GB"/>
            </w:rPr>
            <w:t>niversity</w:t>
          </w:r>
        </w:smartTag>
        <w:r w:rsidRPr="00C801BD">
          <w:rPr>
            <w:lang w:val="en-GB"/>
          </w:rPr>
          <w:t xml:space="preserve"> of </w:t>
        </w:r>
        <w:smartTag w:uri="urn:schemas-microsoft-com:office:smarttags" w:element="PlaceName">
          <w:r w:rsidRPr="00C801BD">
            <w:rPr>
              <w:lang w:val="en-GB"/>
            </w:rPr>
            <w:t>Paris</w:t>
          </w:r>
        </w:smartTag>
      </w:smartTag>
      <w:r>
        <w:rPr>
          <w:lang w:val="en-GB"/>
        </w:rPr>
        <w:t xml:space="preserve"> 13. E-mail</w:t>
      </w:r>
      <w:r w:rsidRPr="00C801BD">
        <w:rPr>
          <w:lang w:val="en-GB"/>
        </w:rPr>
        <w:t>: gosse@univ-paris13.fr</w:t>
      </w:r>
      <w:r w:rsidRPr="00F223B1">
        <w:rPr>
          <w:lang w:val="en-GB"/>
        </w:rPr>
        <w:t>.</w:t>
      </w:r>
    </w:p>
    <w:p w:rsidR="00B65A33" w:rsidRPr="00F223B1" w:rsidRDefault="00B65A33" w:rsidP="00B65A33">
      <w:pPr>
        <w:pStyle w:val="FootnoteText"/>
        <w:jc w:val="both"/>
        <w:rPr>
          <w:lang w:val="en-GB"/>
        </w:rPr>
      </w:pPr>
      <w:r w:rsidRPr="00F223B1">
        <w:rPr>
          <w:vertAlign w:val="superscript"/>
          <w:lang w:val="en-GB"/>
        </w:rPr>
        <w:t>**</w:t>
      </w:r>
      <w:r>
        <w:rPr>
          <w:lang w:val="en-GB"/>
        </w:rPr>
        <w:t xml:space="preserve"> LEPII, </w:t>
      </w:r>
      <w:smartTag w:uri="urn:schemas-microsoft-com:office:smarttags" w:element="place">
        <w:smartTag w:uri="urn:schemas-microsoft-com:office:smarttags" w:element="PlaceType">
          <w:r>
            <w:rPr>
              <w:lang w:val="en-GB"/>
            </w:rPr>
            <w:t>University</w:t>
          </w:r>
        </w:smartTag>
        <w:r>
          <w:rPr>
            <w:lang w:val="en-GB"/>
          </w:rPr>
          <w:t xml:space="preserve"> of</w:t>
        </w:r>
        <w:r w:rsidRPr="00F223B1">
          <w:rPr>
            <w:lang w:val="en-GB"/>
          </w:rPr>
          <w:t xml:space="preserve"> </w:t>
        </w:r>
        <w:smartTag w:uri="urn:schemas-microsoft-com:office:smarttags" w:element="PlaceName">
          <w:r w:rsidRPr="00F223B1">
            <w:rPr>
              <w:lang w:val="en-GB"/>
            </w:rPr>
            <w:t>Grenoble</w:t>
          </w:r>
        </w:smartTag>
      </w:smartTag>
      <w:r w:rsidRPr="00F223B1">
        <w:rPr>
          <w:lang w:val="en-GB"/>
        </w:rPr>
        <w:t>. E-mail: cyriac.guillaumin@upmf-grenoble.fr.</w:t>
      </w:r>
    </w:p>
    <w:p w:rsidR="00B65A33" w:rsidRPr="00F223B1" w:rsidRDefault="00B65A33" w:rsidP="00B65A33">
      <w:pPr>
        <w:pStyle w:val="FootnoteText"/>
        <w:jc w:val="both"/>
        <w:rPr>
          <w:lang w:val="en-GB"/>
        </w:rPr>
      </w:pPr>
    </w:p>
    <w:p w:rsidR="00B65A33" w:rsidRPr="00F223B1" w:rsidRDefault="00B65A33" w:rsidP="00B65A33">
      <w:pPr>
        <w:pStyle w:val="FootnoteText"/>
        <w:jc w:val="both"/>
        <w:rPr>
          <w:lang w:val="en-GB"/>
        </w:rPr>
      </w:pPr>
      <w:r w:rsidRPr="00C801BD">
        <w:t>Corresponding autho</w:t>
      </w:r>
      <w:r>
        <w:t>r: Jean-Baptiste Gossé, CEPN, U</w:t>
      </w:r>
      <w:r w:rsidRPr="00C801BD">
        <w:t xml:space="preserve">niversity of Paris 13, 99 avenue Jean-Baptiste Clément, 93430 Villetaneuse, France. </w:t>
      </w:r>
      <w:r w:rsidRPr="00F223B1">
        <w:rPr>
          <w:lang w:val="en-GB"/>
        </w:rPr>
        <w:t>Tel: +33 (0)1 49 40 32 55. Fax: +33 (0)1 49 40 33 34.</w:t>
      </w:r>
    </w:p>
    <w:p w:rsidR="00B65A33" w:rsidRPr="00F223B1" w:rsidRDefault="00B65A33" w:rsidP="00B65A33">
      <w:pPr>
        <w:pStyle w:val="FootnoteText"/>
        <w:jc w:val="both"/>
        <w:rPr>
          <w:lang w:val="en-GB"/>
        </w:rPr>
      </w:pPr>
    </w:p>
    <w:p w:rsidR="00B65A33" w:rsidRPr="00F223B1" w:rsidRDefault="00B65A33" w:rsidP="00B65A33">
      <w:pPr>
        <w:pStyle w:val="FootnoteText"/>
        <w:jc w:val="both"/>
        <w:rPr>
          <w:lang w:val="en-GB"/>
        </w:rPr>
      </w:pPr>
      <w:r w:rsidRPr="00F223B1">
        <w:rPr>
          <w:lang w:val="en-GB"/>
        </w:rPr>
        <w:t xml:space="preserve">We wish to thank Francisco Serranito and the participants of the CEPN </w:t>
      </w:r>
      <w:r w:rsidRPr="00A6547A">
        <w:rPr>
          <w:i/>
          <w:lang w:val="en-GB"/>
        </w:rPr>
        <w:t>lunch seminar</w:t>
      </w:r>
      <w:r w:rsidRPr="00F223B1">
        <w:rPr>
          <w:lang w:val="en-GB"/>
        </w:rPr>
        <w:t xml:space="preserve"> for their comments on the first draft of this article.</w:t>
      </w:r>
    </w:p>
  </w:footnote>
  <w:footnote w:id="2">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Debt being facilitated by surplus money supply due to a policy of very low interest rates (Lane, 2001; Bracke and Fidora, 2008).</w:t>
      </w:r>
    </w:p>
  </w:footnote>
  <w:footnote w:id="3">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Here we use the definition in fl</w:t>
      </w:r>
      <w:r>
        <w:rPr>
          <w:lang w:val="en-GB"/>
        </w:rPr>
        <w:t>ow</w:t>
      </w:r>
      <w:r w:rsidRPr="00F223B1">
        <w:rPr>
          <w:lang w:val="en-GB"/>
        </w:rPr>
        <w:t xml:space="preserve"> of global imbalances according to which they are a real </w:t>
      </w:r>
      <w:r w:rsidRPr="003A612B">
        <w:rPr>
          <w:rStyle w:val="longtext"/>
          <w:shd w:val="clear" w:color="auto" w:fill="FFFFFF"/>
          <w:lang w:val="en-GB"/>
        </w:rPr>
        <w:t>phenomenon linked to current account imbalances (</w:t>
      </w:r>
      <w:r w:rsidRPr="00F223B1">
        <w:rPr>
          <w:lang w:val="en-GB"/>
        </w:rPr>
        <w:t xml:space="preserve">Bracke et </w:t>
      </w:r>
      <w:r w:rsidRPr="00F223B1">
        <w:rPr>
          <w:i/>
          <w:lang w:val="en-GB"/>
        </w:rPr>
        <w:t>alii</w:t>
      </w:r>
      <w:r w:rsidRPr="00F223B1">
        <w:rPr>
          <w:lang w:val="en-GB"/>
        </w:rPr>
        <w:t xml:space="preserve">, 2008). Global imbalances also have a financial dimension </w:t>
      </w:r>
      <w:r>
        <w:rPr>
          <w:lang w:val="en-GB"/>
        </w:rPr>
        <w:t>in stock</w:t>
      </w:r>
      <w:r w:rsidRPr="00F223B1">
        <w:rPr>
          <w:lang w:val="en-GB"/>
        </w:rPr>
        <w:t>, in other words in terms of the net external position.</w:t>
      </w:r>
    </w:p>
  </w:footnote>
  <w:footnote w:id="4">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The measurement used here concerns the GDP at PPP.</w:t>
      </w:r>
    </w:p>
  </w:footnote>
  <w:footnote w:id="5">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The rate of opening is defined as the sum of exports and imports over GDP.</w:t>
      </w:r>
    </w:p>
  </w:footnote>
  <w:footnote w:id="6">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For a more detailed presentation of the structure of the eurozone current acc</w:t>
      </w:r>
      <w:r>
        <w:rPr>
          <w:lang w:val="en-GB"/>
        </w:rPr>
        <w:t xml:space="preserve">ount balance see, for example, </w:t>
      </w:r>
      <w:r w:rsidRPr="00F223B1">
        <w:rPr>
          <w:lang w:val="en-GB"/>
        </w:rPr>
        <w:t>Paul (2002).</w:t>
      </w:r>
    </w:p>
  </w:footnote>
  <w:footnote w:id="7">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See, for example, Arghyrou and Chortareas (2008).</w:t>
      </w:r>
    </w:p>
  </w:footnote>
  <w:footnote w:id="8">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The latter is the sum of the current account imbalances outside the European Union as an absolute value in relation to global GDP.</w:t>
      </w:r>
    </w:p>
  </w:footnote>
  <w:footnote w:id="9">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Here we have drawn on the work of Allégret and Sand-Zantman (2007), Gimet (2007), Maćkowiak (2007), Sato et </w:t>
      </w:r>
      <w:r w:rsidRPr="00F223B1">
        <w:rPr>
          <w:i/>
          <w:lang w:val="en-GB"/>
        </w:rPr>
        <w:t>alii</w:t>
      </w:r>
      <w:r w:rsidRPr="00F223B1">
        <w:rPr>
          <w:lang w:val="en-GB"/>
        </w:rPr>
        <w:t xml:space="preserve"> (2009).</w:t>
      </w:r>
    </w:p>
  </w:footnote>
  <w:footnote w:id="10">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We may also cite Cushman and Zha (1997), and Zha (1999).</w:t>
      </w:r>
    </w:p>
  </w:footnote>
  <w:footnote w:id="11">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w:t>
      </w:r>
      <w:r>
        <w:rPr>
          <w:lang w:val="en-GB"/>
        </w:rPr>
        <w:t>We used t</w:t>
      </w:r>
      <w:r w:rsidRPr="00F223B1">
        <w:rPr>
          <w:lang w:val="en-GB"/>
        </w:rPr>
        <w:t xml:space="preserve">he Census X-12 additive method </w:t>
      </w:r>
      <w:r>
        <w:rPr>
          <w:lang w:val="en-GB"/>
        </w:rPr>
        <w:t xml:space="preserve">which </w:t>
      </w:r>
      <w:r w:rsidRPr="00F223B1">
        <w:rPr>
          <w:lang w:val="en-GB"/>
        </w:rPr>
        <w:t>is suitable for negative series such as the current account balance (Algieri and Bracke, 2007).</w:t>
      </w:r>
    </w:p>
  </w:footnote>
  <w:footnote w:id="12">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Furthermore, in order to allow for the effects of German reunification and the introduction of the euro, two dummy variables were added to the estimate of each of the VAR processes for 1990 and 1999. However they do not seem significant.</w:t>
      </w:r>
    </w:p>
  </w:footnote>
  <w:footnote w:id="13">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The choice of the same number of lags for all the external shocks, regardless of which country is under study, also makes estimates of each of the processes and the calculation of correlation coefficients consistent. Allegret and Sand-Zantman (2007), and Gimet (2007) also adopt this approach. The details of cointegration tests and data criteria are available from the authors on request.</w:t>
      </w:r>
    </w:p>
  </w:footnote>
  <w:footnote w:id="14">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An analysis of the reactions of the other variables is available from the authors on request.</w:t>
      </w:r>
    </w:p>
  </w:footnote>
  <w:footnote w:id="15">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Break tests were also carried out, using the Perron (1989) methodology. The studied variables also appear not to be stationary despite the presence of a break.</w:t>
      </w:r>
    </w:p>
  </w:footnote>
  <w:footnote w:id="16">
    <w:p w:rsidR="00B65A33" w:rsidRPr="00F223B1" w:rsidRDefault="00B65A33" w:rsidP="00F223B1">
      <w:pPr>
        <w:pStyle w:val="FootnoteText"/>
        <w:jc w:val="both"/>
        <w:rPr>
          <w:lang w:val="en-GB"/>
        </w:rPr>
      </w:pPr>
      <w:r w:rsidRPr="003A612B">
        <w:rPr>
          <w:rStyle w:val="FootnoteReference"/>
          <w:lang w:val="en-GB"/>
        </w:rPr>
        <w:footnoteRef/>
      </w:r>
      <w:r w:rsidRPr="00F223B1">
        <w:rPr>
          <w:lang w:val="en-GB"/>
        </w:rPr>
        <w:t xml:space="preserve"> The details of these tests and the tests with a break are available from the authors on request.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6F8D7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65019F"/>
    <w:multiLevelType w:val="hybridMultilevel"/>
    <w:tmpl w:val="6DE6AEE2"/>
    <w:lvl w:ilvl="0" w:tplc="4AD4378C">
      <w:start w:val="1"/>
      <w:numFmt w:val="bullet"/>
      <w:lvlText w:val="-"/>
      <w:lvlJc w:val="left"/>
      <w:pPr>
        <w:tabs>
          <w:tab w:val="num" w:pos="1332"/>
        </w:tabs>
        <w:ind w:left="1332" w:hanging="765"/>
      </w:pPr>
      <w:rPr>
        <w:rFonts w:ascii="Times New Roman" w:eastAsia="Times New Roman" w:hAnsi="Times New Roman" w:hint="default"/>
      </w:rPr>
    </w:lvl>
    <w:lvl w:ilvl="1" w:tplc="040C0003">
      <w:start w:val="1"/>
      <w:numFmt w:val="bullet"/>
      <w:lvlText w:val="o"/>
      <w:lvlJc w:val="left"/>
      <w:pPr>
        <w:tabs>
          <w:tab w:val="num" w:pos="1647"/>
        </w:tabs>
        <w:ind w:left="1647" w:hanging="360"/>
      </w:pPr>
      <w:rPr>
        <w:rFonts w:ascii="Courier New" w:hAnsi="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start w:val="1"/>
      <w:numFmt w:val="bullet"/>
      <w:lvlText w:val="o"/>
      <w:lvlJc w:val="left"/>
      <w:pPr>
        <w:tabs>
          <w:tab w:val="num" w:pos="3807"/>
        </w:tabs>
        <w:ind w:left="3807" w:hanging="360"/>
      </w:pPr>
      <w:rPr>
        <w:rFonts w:ascii="Courier New" w:hAnsi="Courier New" w:hint="default"/>
      </w:rPr>
    </w:lvl>
    <w:lvl w:ilvl="5" w:tplc="040C0005">
      <w:start w:val="1"/>
      <w:numFmt w:val="bullet"/>
      <w:lvlText w:val=""/>
      <w:lvlJc w:val="left"/>
      <w:pPr>
        <w:tabs>
          <w:tab w:val="num" w:pos="4527"/>
        </w:tabs>
        <w:ind w:left="4527" w:hanging="360"/>
      </w:pPr>
      <w:rPr>
        <w:rFonts w:ascii="Wingdings" w:hAnsi="Wingdings" w:hint="default"/>
      </w:rPr>
    </w:lvl>
    <w:lvl w:ilvl="6" w:tplc="040C0001">
      <w:start w:val="1"/>
      <w:numFmt w:val="bullet"/>
      <w:lvlText w:val=""/>
      <w:lvlJc w:val="left"/>
      <w:pPr>
        <w:tabs>
          <w:tab w:val="num" w:pos="5247"/>
        </w:tabs>
        <w:ind w:left="5247" w:hanging="360"/>
      </w:pPr>
      <w:rPr>
        <w:rFonts w:ascii="Symbol" w:hAnsi="Symbol" w:hint="default"/>
      </w:rPr>
    </w:lvl>
    <w:lvl w:ilvl="7" w:tplc="040C0003">
      <w:start w:val="1"/>
      <w:numFmt w:val="bullet"/>
      <w:lvlText w:val="o"/>
      <w:lvlJc w:val="left"/>
      <w:pPr>
        <w:tabs>
          <w:tab w:val="num" w:pos="5967"/>
        </w:tabs>
        <w:ind w:left="5967" w:hanging="360"/>
      </w:pPr>
      <w:rPr>
        <w:rFonts w:ascii="Courier New" w:hAnsi="Courier New" w:hint="default"/>
      </w:rPr>
    </w:lvl>
    <w:lvl w:ilvl="8" w:tplc="040C0005">
      <w:start w:val="1"/>
      <w:numFmt w:val="bullet"/>
      <w:lvlText w:val=""/>
      <w:lvlJc w:val="left"/>
      <w:pPr>
        <w:tabs>
          <w:tab w:val="num" w:pos="6687"/>
        </w:tabs>
        <w:ind w:left="6687" w:hanging="360"/>
      </w:pPr>
      <w:rPr>
        <w:rFonts w:ascii="Wingdings" w:hAnsi="Wingdings" w:hint="default"/>
      </w:rPr>
    </w:lvl>
  </w:abstractNum>
  <w:abstractNum w:abstractNumId="2">
    <w:nsid w:val="188569EB"/>
    <w:multiLevelType w:val="hybridMultilevel"/>
    <w:tmpl w:val="0058B064"/>
    <w:lvl w:ilvl="0" w:tplc="953E0D84">
      <w:start w:val="4"/>
      <w:numFmt w:val="bullet"/>
      <w:lvlText w:val="-"/>
      <w:lvlJc w:val="left"/>
      <w:pPr>
        <w:tabs>
          <w:tab w:val="num" w:pos="927"/>
        </w:tabs>
        <w:ind w:left="927" w:hanging="360"/>
      </w:pPr>
      <w:rPr>
        <w:rFonts w:ascii="Times New Roman" w:eastAsia="Times New Roman" w:hAnsi="Times New Roman" w:hint="default"/>
      </w:rPr>
    </w:lvl>
    <w:lvl w:ilvl="1" w:tplc="040C0003">
      <w:start w:val="1"/>
      <w:numFmt w:val="bullet"/>
      <w:lvlText w:val="o"/>
      <w:lvlJc w:val="left"/>
      <w:pPr>
        <w:tabs>
          <w:tab w:val="num" w:pos="1647"/>
        </w:tabs>
        <w:ind w:left="1647" w:hanging="360"/>
      </w:pPr>
      <w:rPr>
        <w:rFonts w:ascii="Courier New" w:hAnsi="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start w:val="1"/>
      <w:numFmt w:val="bullet"/>
      <w:lvlText w:val="o"/>
      <w:lvlJc w:val="left"/>
      <w:pPr>
        <w:tabs>
          <w:tab w:val="num" w:pos="3807"/>
        </w:tabs>
        <w:ind w:left="3807" w:hanging="360"/>
      </w:pPr>
      <w:rPr>
        <w:rFonts w:ascii="Courier New" w:hAnsi="Courier New" w:hint="default"/>
      </w:rPr>
    </w:lvl>
    <w:lvl w:ilvl="5" w:tplc="040C0005">
      <w:start w:val="1"/>
      <w:numFmt w:val="bullet"/>
      <w:lvlText w:val=""/>
      <w:lvlJc w:val="left"/>
      <w:pPr>
        <w:tabs>
          <w:tab w:val="num" w:pos="4527"/>
        </w:tabs>
        <w:ind w:left="4527" w:hanging="360"/>
      </w:pPr>
      <w:rPr>
        <w:rFonts w:ascii="Wingdings" w:hAnsi="Wingdings" w:hint="default"/>
      </w:rPr>
    </w:lvl>
    <w:lvl w:ilvl="6" w:tplc="040C0001">
      <w:start w:val="1"/>
      <w:numFmt w:val="bullet"/>
      <w:lvlText w:val=""/>
      <w:lvlJc w:val="left"/>
      <w:pPr>
        <w:tabs>
          <w:tab w:val="num" w:pos="5247"/>
        </w:tabs>
        <w:ind w:left="5247" w:hanging="360"/>
      </w:pPr>
      <w:rPr>
        <w:rFonts w:ascii="Symbol" w:hAnsi="Symbol" w:hint="default"/>
      </w:rPr>
    </w:lvl>
    <w:lvl w:ilvl="7" w:tplc="040C0003">
      <w:start w:val="1"/>
      <w:numFmt w:val="bullet"/>
      <w:lvlText w:val="o"/>
      <w:lvlJc w:val="left"/>
      <w:pPr>
        <w:tabs>
          <w:tab w:val="num" w:pos="5967"/>
        </w:tabs>
        <w:ind w:left="5967" w:hanging="360"/>
      </w:pPr>
      <w:rPr>
        <w:rFonts w:ascii="Courier New" w:hAnsi="Courier New" w:hint="default"/>
      </w:rPr>
    </w:lvl>
    <w:lvl w:ilvl="8" w:tplc="040C0005">
      <w:start w:val="1"/>
      <w:numFmt w:val="bullet"/>
      <w:lvlText w:val=""/>
      <w:lvlJc w:val="left"/>
      <w:pPr>
        <w:tabs>
          <w:tab w:val="num" w:pos="6687"/>
        </w:tabs>
        <w:ind w:left="6687" w:hanging="360"/>
      </w:pPr>
      <w:rPr>
        <w:rFonts w:ascii="Wingdings" w:hAnsi="Wingdings" w:hint="default"/>
      </w:rPr>
    </w:lvl>
  </w:abstractNum>
  <w:abstractNum w:abstractNumId="3">
    <w:nsid w:val="1AEF6B05"/>
    <w:multiLevelType w:val="hybridMultilevel"/>
    <w:tmpl w:val="9592A340"/>
    <w:lvl w:ilvl="0" w:tplc="10F02D7E">
      <w:start w:val="1"/>
      <w:numFmt w:val="lowerRoman"/>
      <w:lvlText w:val="(%1)"/>
      <w:lvlJc w:val="left"/>
      <w:pPr>
        <w:tabs>
          <w:tab w:val="num" w:pos="1080"/>
        </w:tabs>
        <w:ind w:left="1080" w:hanging="720"/>
      </w:pPr>
      <w:rPr>
        <w:rFonts w:cs="Times New Roman" w:hint="default"/>
        <w:i/>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nsid w:val="20577037"/>
    <w:multiLevelType w:val="hybridMultilevel"/>
    <w:tmpl w:val="9F5E4F28"/>
    <w:lvl w:ilvl="0" w:tplc="42FC28F4">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21F316F2"/>
    <w:multiLevelType w:val="hybridMultilevel"/>
    <w:tmpl w:val="A2DAFDC2"/>
    <w:lvl w:ilvl="0" w:tplc="8C9CB1AC">
      <w:start w:val="1"/>
      <w:numFmt w:val="lowerRoman"/>
      <w:lvlText w:val="(%1)"/>
      <w:lvlJc w:val="left"/>
      <w:pPr>
        <w:tabs>
          <w:tab w:val="num" w:pos="1080"/>
        </w:tabs>
        <w:ind w:left="1080" w:hanging="720"/>
      </w:pPr>
      <w:rPr>
        <w:rFonts w:cs="Times New Roman" w:hint="default"/>
        <w:i/>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nsid w:val="271512CC"/>
    <w:multiLevelType w:val="hybridMultilevel"/>
    <w:tmpl w:val="3EAA6C66"/>
    <w:lvl w:ilvl="0" w:tplc="BAD29B0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30852924"/>
    <w:multiLevelType w:val="hybridMultilevel"/>
    <w:tmpl w:val="7A4645A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B72342D"/>
    <w:multiLevelType w:val="hybridMultilevel"/>
    <w:tmpl w:val="0D26CAAE"/>
    <w:lvl w:ilvl="0" w:tplc="384879A4">
      <w:start w:val="1"/>
      <w:numFmt w:val="upperRoman"/>
      <w:lvlText w:val="%1."/>
      <w:lvlJc w:val="left"/>
      <w:pPr>
        <w:tabs>
          <w:tab w:val="num" w:pos="1080"/>
        </w:tabs>
        <w:ind w:left="1080" w:hanging="72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nsid w:val="3D9F39F6"/>
    <w:multiLevelType w:val="hybridMultilevel"/>
    <w:tmpl w:val="8D08D84A"/>
    <w:lvl w:ilvl="0" w:tplc="42FC28F4">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3F3F1EE0"/>
    <w:multiLevelType w:val="hybridMultilevel"/>
    <w:tmpl w:val="7EECB3C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4F996854"/>
    <w:multiLevelType w:val="hybridMultilevel"/>
    <w:tmpl w:val="2AD6B0EA"/>
    <w:lvl w:ilvl="0" w:tplc="11DC8F0C">
      <w:start w:val="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nsid w:val="525016D7"/>
    <w:multiLevelType w:val="hybridMultilevel"/>
    <w:tmpl w:val="F9FE37CC"/>
    <w:lvl w:ilvl="0" w:tplc="E5FE0826">
      <w:numFmt w:val="bullet"/>
      <w:lvlText w:val="-"/>
      <w:lvlJc w:val="left"/>
      <w:pPr>
        <w:tabs>
          <w:tab w:val="num" w:pos="720"/>
        </w:tabs>
        <w:ind w:left="720" w:hanging="360"/>
      </w:pPr>
      <w:rPr>
        <w:rFonts w:ascii="Book Antiqua" w:eastAsia="Times New Roman" w:hAnsi="Book Antiqu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nsid w:val="55F56308"/>
    <w:multiLevelType w:val="hybridMultilevel"/>
    <w:tmpl w:val="1A1880C2"/>
    <w:lvl w:ilvl="0" w:tplc="1BEEF0E2">
      <w:start w:val="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5AAB1E3A"/>
    <w:multiLevelType w:val="hybridMultilevel"/>
    <w:tmpl w:val="F9B419B6"/>
    <w:lvl w:ilvl="0" w:tplc="672EDBCE">
      <w:start w:val="4"/>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53737F5"/>
    <w:multiLevelType w:val="hybridMultilevel"/>
    <w:tmpl w:val="F74E00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663972DD"/>
    <w:multiLevelType w:val="hybridMultilevel"/>
    <w:tmpl w:val="A8B233B6"/>
    <w:lvl w:ilvl="0" w:tplc="45D44C8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9606043"/>
    <w:multiLevelType w:val="hybridMultilevel"/>
    <w:tmpl w:val="87EE19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F5301A5"/>
    <w:multiLevelType w:val="hybridMultilevel"/>
    <w:tmpl w:val="90E4F48A"/>
    <w:lvl w:ilvl="0" w:tplc="3C588E1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76100845"/>
    <w:multiLevelType w:val="hybridMultilevel"/>
    <w:tmpl w:val="7F92A55C"/>
    <w:lvl w:ilvl="0" w:tplc="5572532E">
      <w:start w:val="2"/>
      <w:numFmt w:val="upperRoman"/>
      <w:lvlText w:val="%1."/>
      <w:lvlJc w:val="left"/>
      <w:pPr>
        <w:tabs>
          <w:tab w:val="num" w:pos="1080"/>
        </w:tabs>
        <w:ind w:left="1080" w:hanging="72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0">
    <w:nsid w:val="7A195C9A"/>
    <w:multiLevelType w:val="hybridMultilevel"/>
    <w:tmpl w:val="3A0C363C"/>
    <w:lvl w:ilvl="0" w:tplc="7DD86E8A">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7D9E790B"/>
    <w:multiLevelType w:val="hybridMultilevel"/>
    <w:tmpl w:val="11B2286E"/>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8"/>
  </w:num>
  <w:num w:numId="4">
    <w:abstractNumId w:val="19"/>
  </w:num>
  <w:num w:numId="5">
    <w:abstractNumId w:val="11"/>
  </w:num>
  <w:num w:numId="6">
    <w:abstractNumId w:val="3"/>
  </w:num>
  <w:num w:numId="7">
    <w:abstractNumId w:val="5"/>
  </w:num>
  <w:num w:numId="8">
    <w:abstractNumId w:val="2"/>
  </w:num>
  <w:num w:numId="9">
    <w:abstractNumId w:val="1"/>
  </w:num>
  <w:num w:numId="10">
    <w:abstractNumId w:val="4"/>
  </w:num>
  <w:num w:numId="11">
    <w:abstractNumId w:val="9"/>
  </w:num>
  <w:num w:numId="12">
    <w:abstractNumId w:val="12"/>
  </w:num>
  <w:num w:numId="13">
    <w:abstractNumId w:val="13"/>
  </w:num>
  <w:num w:numId="14">
    <w:abstractNumId w:val="7"/>
  </w:num>
  <w:num w:numId="15">
    <w:abstractNumId w:val="20"/>
  </w:num>
  <w:num w:numId="16">
    <w:abstractNumId w:val="15"/>
  </w:num>
  <w:num w:numId="17">
    <w:abstractNumId w:val="18"/>
  </w:num>
  <w:num w:numId="18">
    <w:abstractNumId w:val="10"/>
  </w:num>
  <w:num w:numId="19">
    <w:abstractNumId w:val="21"/>
  </w:num>
  <w:num w:numId="20">
    <w:abstractNumId w:val="14"/>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characterSpacingControl w:val="doNotCompress"/>
  <w:footnotePr>
    <w:numFmt w:val="chicago"/>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1EFB"/>
    <w:rsid w:val="00003CBA"/>
    <w:rsid w:val="00014160"/>
    <w:rsid w:val="00020FB2"/>
    <w:rsid w:val="000237C1"/>
    <w:rsid w:val="00027768"/>
    <w:rsid w:val="000348B1"/>
    <w:rsid w:val="00040358"/>
    <w:rsid w:val="00050739"/>
    <w:rsid w:val="00064C65"/>
    <w:rsid w:val="0006649C"/>
    <w:rsid w:val="00070871"/>
    <w:rsid w:val="00075772"/>
    <w:rsid w:val="000767FF"/>
    <w:rsid w:val="00083FF3"/>
    <w:rsid w:val="0008432B"/>
    <w:rsid w:val="00084782"/>
    <w:rsid w:val="00085BA8"/>
    <w:rsid w:val="00096048"/>
    <w:rsid w:val="000A201C"/>
    <w:rsid w:val="000A6222"/>
    <w:rsid w:val="000B0CFF"/>
    <w:rsid w:val="000B1A91"/>
    <w:rsid w:val="000B270B"/>
    <w:rsid w:val="000B3FC9"/>
    <w:rsid w:val="000B444D"/>
    <w:rsid w:val="000C2CB4"/>
    <w:rsid w:val="000C36A0"/>
    <w:rsid w:val="000D0EAB"/>
    <w:rsid w:val="000D3291"/>
    <w:rsid w:val="000E444E"/>
    <w:rsid w:val="000E4CFB"/>
    <w:rsid w:val="000E6942"/>
    <w:rsid w:val="000F08BB"/>
    <w:rsid w:val="000F3E40"/>
    <w:rsid w:val="00104704"/>
    <w:rsid w:val="001142A0"/>
    <w:rsid w:val="00123E3C"/>
    <w:rsid w:val="00131BC0"/>
    <w:rsid w:val="00136A17"/>
    <w:rsid w:val="0014027A"/>
    <w:rsid w:val="0014666E"/>
    <w:rsid w:val="00155C47"/>
    <w:rsid w:val="00162649"/>
    <w:rsid w:val="00166F1C"/>
    <w:rsid w:val="001733B3"/>
    <w:rsid w:val="001744E9"/>
    <w:rsid w:val="00175EEA"/>
    <w:rsid w:val="0017740A"/>
    <w:rsid w:val="00192FB8"/>
    <w:rsid w:val="0019388B"/>
    <w:rsid w:val="001B194A"/>
    <w:rsid w:val="001B393B"/>
    <w:rsid w:val="001B6A97"/>
    <w:rsid w:val="001C19C7"/>
    <w:rsid w:val="001C4788"/>
    <w:rsid w:val="001C64F6"/>
    <w:rsid w:val="001C7F3C"/>
    <w:rsid w:val="001D07C8"/>
    <w:rsid w:val="001D15B6"/>
    <w:rsid w:val="001D4CF2"/>
    <w:rsid w:val="001D5F58"/>
    <w:rsid w:val="001F0E55"/>
    <w:rsid w:val="001F191B"/>
    <w:rsid w:val="001F388A"/>
    <w:rsid w:val="002007CC"/>
    <w:rsid w:val="0020582E"/>
    <w:rsid w:val="00217A55"/>
    <w:rsid w:val="00224D26"/>
    <w:rsid w:val="00230CB9"/>
    <w:rsid w:val="002312A0"/>
    <w:rsid w:val="00232F7B"/>
    <w:rsid w:val="00234468"/>
    <w:rsid w:val="00236B4C"/>
    <w:rsid w:val="00243542"/>
    <w:rsid w:val="00244681"/>
    <w:rsid w:val="00250F9A"/>
    <w:rsid w:val="00251E5F"/>
    <w:rsid w:val="00281711"/>
    <w:rsid w:val="002974FD"/>
    <w:rsid w:val="002A0B81"/>
    <w:rsid w:val="002A4FB4"/>
    <w:rsid w:val="002A7582"/>
    <w:rsid w:val="002A7B23"/>
    <w:rsid w:val="002B18CD"/>
    <w:rsid w:val="002B6FA9"/>
    <w:rsid w:val="002C3BD5"/>
    <w:rsid w:val="002C6490"/>
    <w:rsid w:val="002D057B"/>
    <w:rsid w:val="002D094A"/>
    <w:rsid w:val="002D2FF5"/>
    <w:rsid w:val="002D770D"/>
    <w:rsid w:val="002E391E"/>
    <w:rsid w:val="002F02EE"/>
    <w:rsid w:val="002F3F43"/>
    <w:rsid w:val="00302500"/>
    <w:rsid w:val="003032FE"/>
    <w:rsid w:val="00307685"/>
    <w:rsid w:val="00316F7D"/>
    <w:rsid w:val="00317796"/>
    <w:rsid w:val="0032434E"/>
    <w:rsid w:val="003302D6"/>
    <w:rsid w:val="003302FB"/>
    <w:rsid w:val="00330C40"/>
    <w:rsid w:val="003358C7"/>
    <w:rsid w:val="00337056"/>
    <w:rsid w:val="00341B54"/>
    <w:rsid w:val="00342F52"/>
    <w:rsid w:val="003444AB"/>
    <w:rsid w:val="00346164"/>
    <w:rsid w:val="003527AC"/>
    <w:rsid w:val="003624FF"/>
    <w:rsid w:val="0036516A"/>
    <w:rsid w:val="003655BC"/>
    <w:rsid w:val="0037522E"/>
    <w:rsid w:val="00383BE9"/>
    <w:rsid w:val="003901B9"/>
    <w:rsid w:val="0039245B"/>
    <w:rsid w:val="003B2511"/>
    <w:rsid w:val="003B3CE8"/>
    <w:rsid w:val="003B47B9"/>
    <w:rsid w:val="003E0C63"/>
    <w:rsid w:val="003E2408"/>
    <w:rsid w:val="003F46D7"/>
    <w:rsid w:val="00406BF9"/>
    <w:rsid w:val="00417CB7"/>
    <w:rsid w:val="004235E1"/>
    <w:rsid w:val="00423ED0"/>
    <w:rsid w:val="0042457C"/>
    <w:rsid w:val="004262CE"/>
    <w:rsid w:val="00430B50"/>
    <w:rsid w:val="00437194"/>
    <w:rsid w:val="00437F86"/>
    <w:rsid w:val="0044561C"/>
    <w:rsid w:val="00451B29"/>
    <w:rsid w:val="00452E10"/>
    <w:rsid w:val="00464EF9"/>
    <w:rsid w:val="00465896"/>
    <w:rsid w:val="00466D56"/>
    <w:rsid w:val="00466F81"/>
    <w:rsid w:val="004730E7"/>
    <w:rsid w:val="00480714"/>
    <w:rsid w:val="00481054"/>
    <w:rsid w:val="0048239C"/>
    <w:rsid w:val="00493037"/>
    <w:rsid w:val="00495822"/>
    <w:rsid w:val="004A0E62"/>
    <w:rsid w:val="004A327C"/>
    <w:rsid w:val="004B777A"/>
    <w:rsid w:val="004C0DEA"/>
    <w:rsid w:val="004C18D7"/>
    <w:rsid w:val="004C207F"/>
    <w:rsid w:val="004C7548"/>
    <w:rsid w:val="004D2C1C"/>
    <w:rsid w:val="004E1A39"/>
    <w:rsid w:val="004E216F"/>
    <w:rsid w:val="004F10BB"/>
    <w:rsid w:val="004F729D"/>
    <w:rsid w:val="004F7BCC"/>
    <w:rsid w:val="005017BA"/>
    <w:rsid w:val="0050230E"/>
    <w:rsid w:val="00511093"/>
    <w:rsid w:val="00513588"/>
    <w:rsid w:val="00514A5E"/>
    <w:rsid w:val="005158F6"/>
    <w:rsid w:val="00530E9D"/>
    <w:rsid w:val="00533C06"/>
    <w:rsid w:val="00540841"/>
    <w:rsid w:val="00543D00"/>
    <w:rsid w:val="00545FFB"/>
    <w:rsid w:val="00550B24"/>
    <w:rsid w:val="0055109E"/>
    <w:rsid w:val="005522B4"/>
    <w:rsid w:val="0055549A"/>
    <w:rsid w:val="00570AAB"/>
    <w:rsid w:val="00571BB8"/>
    <w:rsid w:val="005734D9"/>
    <w:rsid w:val="00573782"/>
    <w:rsid w:val="00584221"/>
    <w:rsid w:val="00593822"/>
    <w:rsid w:val="005A29A0"/>
    <w:rsid w:val="005B044B"/>
    <w:rsid w:val="005B5E20"/>
    <w:rsid w:val="005E12AE"/>
    <w:rsid w:val="005E3EA4"/>
    <w:rsid w:val="005E4898"/>
    <w:rsid w:val="005E74CB"/>
    <w:rsid w:val="005E765D"/>
    <w:rsid w:val="005E7DF4"/>
    <w:rsid w:val="00600E07"/>
    <w:rsid w:val="0062066B"/>
    <w:rsid w:val="006241A8"/>
    <w:rsid w:val="0062584D"/>
    <w:rsid w:val="006272BC"/>
    <w:rsid w:val="0062736B"/>
    <w:rsid w:val="006349D3"/>
    <w:rsid w:val="00634C34"/>
    <w:rsid w:val="00637967"/>
    <w:rsid w:val="00641547"/>
    <w:rsid w:val="006543D1"/>
    <w:rsid w:val="006556EC"/>
    <w:rsid w:val="00656F90"/>
    <w:rsid w:val="0066051C"/>
    <w:rsid w:val="006622BF"/>
    <w:rsid w:val="006669F8"/>
    <w:rsid w:val="006713B8"/>
    <w:rsid w:val="00671422"/>
    <w:rsid w:val="00676FAB"/>
    <w:rsid w:val="006822AD"/>
    <w:rsid w:val="006908A4"/>
    <w:rsid w:val="00690B4D"/>
    <w:rsid w:val="00691D97"/>
    <w:rsid w:val="00694023"/>
    <w:rsid w:val="006A1743"/>
    <w:rsid w:val="006A1AD8"/>
    <w:rsid w:val="006A21E2"/>
    <w:rsid w:val="006A509E"/>
    <w:rsid w:val="006A5B78"/>
    <w:rsid w:val="006B5582"/>
    <w:rsid w:val="006B5738"/>
    <w:rsid w:val="006B6D08"/>
    <w:rsid w:val="006C4423"/>
    <w:rsid w:val="006D4FEB"/>
    <w:rsid w:val="006D542D"/>
    <w:rsid w:val="006D6B75"/>
    <w:rsid w:val="006E3750"/>
    <w:rsid w:val="006F147D"/>
    <w:rsid w:val="006F1B1D"/>
    <w:rsid w:val="006F1F02"/>
    <w:rsid w:val="006F5AF0"/>
    <w:rsid w:val="006F6B6A"/>
    <w:rsid w:val="00700C93"/>
    <w:rsid w:val="00712390"/>
    <w:rsid w:val="007152F6"/>
    <w:rsid w:val="00716F04"/>
    <w:rsid w:val="00717809"/>
    <w:rsid w:val="00717FDA"/>
    <w:rsid w:val="00722867"/>
    <w:rsid w:val="007276C7"/>
    <w:rsid w:val="007303E5"/>
    <w:rsid w:val="00731711"/>
    <w:rsid w:val="0074279C"/>
    <w:rsid w:val="00743988"/>
    <w:rsid w:val="00750C88"/>
    <w:rsid w:val="00760743"/>
    <w:rsid w:val="007609B4"/>
    <w:rsid w:val="00760EEE"/>
    <w:rsid w:val="0076296E"/>
    <w:rsid w:val="00763F69"/>
    <w:rsid w:val="00777E22"/>
    <w:rsid w:val="00784F33"/>
    <w:rsid w:val="007949A9"/>
    <w:rsid w:val="00797EB4"/>
    <w:rsid w:val="007A0882"/>
    <w:rsid w:val="007A1A54"/>
    <w:rsid w:val="007A2BC9"/>
    <w:rsid w:val="007B0647"/>
    <w:rsid w:val="007B2BB5"/>
    <w:rsid w:val="007B6D3B"/>
    <w:rsid w:val="007C0301"/>
    <w:rsid w:val="007C79CC"/>
    <w:rsid w:val="007D6756"/>
    <w:rsid w:val="007D7E8E"/>
    <w:rsid w:val="007E5D3C"/>
    <w:rsid w:val="007E6659"/>
    <w:rsid w:val="007F53E4"/>
    <w:rsid w:val="008012EA"/>
    <w:rsid w:val="0080208F"/>
    <w:rsid w:val="00807539"/>
    <w:rsid w:val="0081100D"/>
    <w:rsid w:val="00814AD5"/>
    <w:rsid w:val="008151F7"/>
    <w:rsid w:val="0081629B"/>
    <w:rsid w:val="00830272"/>
    <w:rsid w:val="00833AD9"/>
    <w:rsid w:val="00840D34"/>
    <w:rsid w:val="0084122F"/>
    <w:rsid w:val="0085211F"/>
    <w:rsid w:val="008552FE"/>
    <w:rsid w:val="00864DB8"/>
    <w:rsid w:val="00867D00"/>
    <w:rsid w:val="0087130F"/>
    <w:rsid w:val="008729C0"/>
    <w:rsid w:val="00875631"/>
    <w:rsid w:val="00877B8C"/>
    <w:rsid w:val="008814BF"/>
    <w:rsid w:val="008840DF"/>
    <w:rsid w:val="0089227D"/>
    <w:rsid w:val="00894826"/>
    <w:rsid w:val="00897C1B"/>
    <w:rsid w:val="008A4C04"/>
    <w:rsid w:val="008B0480"/>
    <w:rsid w:val="008C77CA"/>
    <w:rsid w:val="008D100B"/>
    <w:rsid w:val="008D2297"/>
    <w:rsid w:val="008D7DC1"/>
    <w:rsid w:val="008F073F"/>
    <w:rsid w:val="008F08C7"/>
    <w:rsid w:val="008F1421"/>
    <w:rsid w:val="008F3427"/>
    <w:rsid w:val="008F3F76"/>
    <w:rsid w:val="0090226A"/>
    <w:rsid w:val="00902BC3"/>
    <w:rsid w:val="00903BF0"/>
    <w:rsid w:val="009120DB"/>
    <w:rsid w:val="009218F1"/>
    <w:rsid w:val="00925D89"/>
    <w:rsid w:val="0092724E"/>
    <w:rsid w:val="0093629D"/>
    <w:rsid w:val="009476AD"/>
    <w:rsid w:val="009501BD"/>
    <w:rsid w:val="00951868"/>
    <w:rsid w:val="00962FFC"/>
    <w:rsid w:val="00964206"/>
    <w:rsid w:val="0096454B"/>
    <w:rsid w:val="00971AAD"/>
    <w:rsid w:val="00976B69"/>
    <w:rsid w:val="00981C65"/>
    <w:rsid w:val="009849A4"/>
    <w:rsid w:val="0099140D"/>
    <w:rsid w:val="009B1477"/>
    <w:rsid w:val="009B58E4"/>
    <w:rsid w:val="009B7078"/>
    <w:rsid w:val="009D237C"/>
    <w:rsid w:val="009D462B"/>
    <w:rsid w:val="009E4A74"/>
    <w:rsid w:val="009E53B7"/>
    <w:rsid w:val="009E71A8"/>
    <w:rsid w:val="009F385C"/>
    <w:rsid w:val="00A30D58"/>
    <w:rsid w:val="00A35085"/>
    <w:rsid w:val="00A4045E"/>
    <w:rsid w:val="00A417C2"/>
    <w:rsid w:val="00A42959"/>
    <w:rsid w:val="00A44F5B"/>
    <w:rsid w:val="00A45B7F"/>
    <w:rsid w:val="00A471E0"/>
    <w:rsid w:val="00A61FF7"/>
    <w:rsid w:val="00A63434"/>
    <w:rsid w:val="00A642C6"/>
    <w:rsid w:val="00A6547A"/>
    <w:rsid w:val="00A71351"/>
    <w:rsid w:val="00A72078"/>
    <w:rsid w:val="00A740EA"/>
    <w:rsid w:val="00A74368"/>
    <w:rsid w:val="00A7565A"/>
    <w:rsid w:val="00A860C3"/>
    <w:rsid w:val="00A91936"/>
    <w:rsid w:val="00A95ECC"/>
    <w:rsid w:val="00A9609D"/>
    <w:rsid w:val="00AA1263"/>
    <w:rsid w:val="00AA14B6"/>
    <w:rsid w:val="00AA4778"/>
    <w:rsid w:val="00AB005A"/>
    <w:rsid w:val="00AB2AFE"/>
    <w:rsid w:val="00AB35F9"/>
    <w:rsid w:val="00AC5F25"/>
    <w:rsid w:val="00AD342D"/>
    <w:rsid w:val="00AD58B4"/>
    <w:rsid w:val="00AE4948"/>
    <w:rsid w:val="00AE634D"/>
    <w:rsid w:val="00AF2DF9"/>
    <w:rsid w:val="00AF572E"/>
    <w:rsid w:val="00AF65BE"/>
    <w:rsid w:val="00B00534"/>
    <w:rsid w:val="00B03D16"/>
    <w:rsid w:val="00B04322"/>
    <w:rsid w:val="00B05803"/>
    <w:rsid w:val="00B07814"/>
    <w:rsid w:val="00B119BE"/>
    <w:rsid w:val="00B14E21"/>
    <w:rsid w:val="00B15BA0"/>
    <w:rsid w:val="00B177E1"/>
    <w:rsid w:val="00B17F16"/>
    <w:rsid w:val="00B20ABC"/>
    <w:rsid w:val="00B2269B"/>
    <w:rsid w:val="00B2536F"/>
    <w:rsid w:val="00B300A9"/>
    <w:rsid w:val="00B30346"/>
    <w:rsid w:val="00B31601"/>
    <w:rsid w:val="00B31F98"/>
    <w:rsid w:val="00B3773E"/>
    <w:rsid w:val="00B4091D"/>
    <w:rsid w:val="00B51D85"/>
    <w:rsid w:val="00B65A33"/>
    <w:rsid w:val="00B821E0"/>
    <w:rsid w:val="00B82846"/>
    <w:rsid w:val="00B83257"/>
    <w:rsid w:val="00B91401"/>
    <w:rsid w:val="00B91F76"/>
    <w:rsid w:val="00B92B7F"/>
    <w:rsid w:val="00B965EF"/>
    <w:rsid w:val="00BA02B9"/>
    <w:rsid w:val="00BA7D60"/>
    <w:rsid w:val="00BB097F"/>
    <w:rsid w:val="00BB1D97"/>
    <w:rsid w:val="00BB2F3B"/>
    <w:rsid w:val="00BC0402"/>
    <w:rsid w:val="00BC48D4"/>
    <w:rsid w:val="00BC4CBE"/>
    <w:rsid w:val="00BD2FC9"/>
    <w:rsid w:val="00BD4CA1"/>
    <w:rsid w:val="00BD5C3A"/>
    <w:rsid w:val="00BD74DF"/>
    <w:rsid w:val="00BE0049"/>
    <w:rsid w:val="00BE0E7F"/>
    <w:rsid w:val="00BE100B"/>
    <w:rsid w:val="00BF0A4B"/>
    <w:rsid w:val="00BF5CA4"/>
    <w:rsid w:val="00BF6BD1"/>
    <w:rsid w:val="00BF6BE5"/>
    <w:rsid w:val="00C01CB6"/>
    <w:rsid w:val="00C02A95"/>
    <w:rsid w:val="00C02C3E"/>
    <w:rsid w:val="00C02E48"/>
    <w:rsid w:val="00C04DB9"/>
    <w:rsid w:val="00C06AA5"/>
    <w:rsid w:val="00C074A8"/>
    <w:rsid w:val="00C10E2C"/>
    <w:rsid w:val="00C171A2"/>
    <w:rsid w:val="00C1766F"/>
    <w:rsid w:val="00C20803"/>
    <w:rsid w:val="00C31EFE"/>
    <w:rsid w:val="00C33803"/>
    <w:rsid w:val="00C34BE8"/>
    <w:rsid w:val="00C402D9"/>
    <w:rsid w:val="00C469F3"/>
    <w:rsid w:val="00C53CB6"/>
    <w:rsid w:val="00C5451E"/>
    <w:rsid w:val="00C555C9"/>
    <w:rsid w:val="00C6591B"/>
    <w:rsid w:val="00C75B70"/>
    <w:rsid w:val="00C77648"/>
    <w:rsid w:val="00C80EBC"/>
    <w:rsid w:val="00C84BD1"/>
    <w:rsid w:val="00C84DA1"/>
    <w:rsid w:val="00C873F1"/>
    <w:rsid w:val="00C954E1"/>
    <w:rsid w:val="00CA0DD0"/>
    <w:rsid w:val="00CA59F3"/>
    <w:rsid w:val="00CA778E"/>
    <w:rsid w:val="00CB30C3"/>
    <w:rsid w:val="00CB3D1E"/>
    <w:rsid w:val="00CB6B1F"/>
    <w:rsid w:val="00CC52BD"/>
    <w:rsid w:val="00CC5A07"/>
    <w:rsid w:val="00CC628C"/>
    <w:rsid w:val="00CD66E8"/>
    <w:rsid w:val="00CE04EF"/>
    <w:rsid w:val="00CF0DE1"/>
    <w:rsid w:val="00CF369E"/>
    <w:rsid w:val="00CF4DEE"/>
    <w:rsid w:val="00CF7239"/>
    <w:rsid w:val="00D030FA"/>
    <w:rsid w:val="00D04BE2"/>
    <w:rsid w:val="00D07B04"/>
    <w:rsid w:val="00D22ECD"/>
    <w:rsid w:val="00D308A0"/>
    <w:rsid w:val="00D31926"/>
    <w:rsid w:val="00D33429"/>
    <w:rsid w:val="00D3473B"/>
    <w:rsid w:val="00D35B8A"/>
    <w:rsid w:val="00D44E6A"/>
    <w:rsid w:val="00D45C91"/>
    <w:rsid w:val="00D57D11"/>
    <w:rsid w:val="00D70995"/>
    <w:rsid w:val="00D91BAB"/>
    <w:rsid w:val="00D9310E"/>
    <w:rsid w:val="00D95F07"/>
    <w:rsid w:val="00DA3968"/>
    <w:rsid w:val="00DA620D"/>
    <w:rsid w:val="00DB51CB"/>
    <w:rsid w:val="00DC4380"/>
    <w:rsid w:val="00DD54B9"/>
    <w:rsid w:val="00DE1D25"/>
    <w:rsid w:val="00DE6998"/>
    <w:rsid w:val="00DF77D7"/>
    <w:rsid w:val="00E01E52"/>
    <w:rsid w:val="00E03552"/>
    <w:rsid w:val="00E20BB5"/>
    <w:rsid w:val="00E23AD1"/>
    <w:rsid w:val="00E26935"/>
    <w:rsid w:val="00E352DA"/>
    <w:rsid w:val="00E378AF"/>
    <w:rsid w:val="00E409EA"/>
    <w:rsid w:val="00E51F4E"/>
    <w:rsid w:val="00E52796"/>
    <w:rsid w:val="00E61C67"/>
    <w:rsid w:val="00E61EFB"/>
    <w:rsid w:val="00E6265B"/>
    <w:rsid w:val="00E62EEB"/>
    <w:rsid w:val="00E73280"/>
    <w:rsid w:val="00E74B4A"/>
    <w:rsid w:val="00E81194"/>
    <w:rsid w:val="00E8223C"/>
    <w:rsid w:val="00E83303"/>
    <w:rsid w:val="00E83C4D"/>
    <w:rsid w:val="00E90E7D"/>
    <w:rsid w:val="00E9541A"/>
    <w:rsid w:val="00EA4FDD"/>
    <w:rsid w:val="00EA57F9"/>
    <w:rsid w:val="00EB4405"/>
    <w:rsid w:val="00EB5B24"/>
    <w:rsid w:val="00EC175C"/>
    <w:rsid w:val="00ED12AA"/>
    <w:rsid w:val="00ED27B3"/>
    <w:rsid w:val="00ED4EAA"/>
    <w:rsid w:val="00ED58F4"/>
    <w:rsid w:val="00ED5F32"/>
    <w:rsid w:val="00ED7C20"/>
    <w:rsid w:val="00EE2689"/>
    <w:rsid w:val="00EE659E"/>
    <w:rsid w:val="00EE68E3"/>
    <w:rsid w:val="00EE6ACC"/>
    <w:rsid w:val="00EF26AB"/>
    <w:rsid w:val="00F00E2E"/>
    <w:rsid w:val="00F016DA"/>
    <w:rsid w:val="00F07294"/>
    <w:rsid w:val="00F223B1"/>
    <w:rsid w:val="00F2254A"/>
    <w:rsid w:val="00F2623E"/>
    <w:rsid w:val="00F310A1"/>
    <w:rsid w:val="00F32D18"/>
    <w:rsid w:val="00F3385B"/>
    <w:rsid w:val="00F353F3"/>
    <w:rsid w:val="00F411D5"/>
    <w:rsid w:val="00F77DDB"/>
    <w:rsid w:val="00F82DBD"/>
    <w:rsid w:val="00F82DD6"/>
    <w:rsid w:val="00F90A5E"/>
    <w:rsid w:val="00F932E5"/>
    <w:rsid w:val="00FA275A"/>
    <w:rsid w:val="00FB2B88"/>
    <w:rsid w:val="00FB38FF"/>
    <w:rsid w:val="00FB46C6"/>
    <w:rsid w:val="00FC1353"/>
    <w:rsid w:val="00FC15CB"/>
    <w:rsid w:val="00FC6285"/>
    <w:rsid w:val="00FD11A4"/>
    <w:rsid w:val="00FE24FB"/>
    <w:rsid w:val="00FE2DF7"/>
    <w:rsid w:val="00FE36AD"/>
    <w:rsid w:val="00FE7D3D"/>
    <w:rsid w:val="00FF321F"/>
    <w:rsid w:val="00FF57E6"/>
    <w:rsid w:val="00FF6EA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EFB"/>
    <w:rPr>
      <w:sz w:val="24"/>
      <w:szCs w:val="24"/>
      <w:lang w:val="fr-FR" w:eastAsia="fr-FR"/>
    </w:rPr>
  </w:style>
  <w:style w:type="paragraph" w:styleId="Heading1">
    <w:name w:val="heading 1"/>
    <w:basedOn w:val="Normal"/>
    <w:next w:val="Normal"/>
    <w:qFormat/>
    <w:rsid w:val="00543D00"/>
    <w:pPr>
      <w:spacing w:before="240" w:after="120" w:line="360" w:lineRule="auto"/>
      <w:jc w:val="both"/>
      <w:outlineLvl w:val="0"/>
    </w:pPr>
    <w:rPr>
      <w:sz w:val="22"/>
      <w:lang w:val="en-GB" w:eastAsia="en-GB"/>
    </w:rPr>
  </w:style>
  <w:style w:type="paragraph" w:styleId="Heading2">
    <w:name w:val="heading 2"/>
    <w:basedOn w:val="Normal"/>
    <w:qFormat/>
    <w:rsid w:val="00533C06"/>
    <w:pPr>
      <w:spacing w:before="100" w:beforeAutospacing="1" w:after="100" w:afterAutospacing="1"/>
      <w:outlineLvl w:val="1"/>
    </w:pPr>
    <w:rPr>
      <w:b/>
      <w:bCs/>
      <w:color w:val="000000"/>
      <w:sz w:val="36"/>
      <w:szCs w:val="36"/>
    </w:rPr>
  </w:style>
  <w:style w:type="paragraph" w:styleId="Heading3">
    <w:name w:val="heading 3"/>
    <w:basedOn w:val="Normal"/>
    <w:next w:val="Normal"/>
    <w:qFormat/>
    <w:rsid w:val="00543D00"/>
    <w:pPr>
      <w:spacing w:before="80" w:line="360" w:lineRule="auto"/>
      <w:jc w:val="both"/>
      <w:outlineLvl w:val="2"/>
    </w:pPr>
    <w:rPr>
      <w:b/>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E61EFB"/>
    <w:rPr>
      <w:sz w:val="20"/>
      <w:szCs w:val="20"/>
    </w:rPr>
  </w:style>
  <w:style w:type="character" w:styleId="FootnoteReference">
    <w:name w:val="footnote reference"/>
    <w:basedOn w:val="DefaultParagraphFont"/>
    <w:semiHidden/>
    <w:rsid w:val="00E61EFB"/>
    <w:rPr>
      <w:rFonts w:cs="Times New Roman"/>
      <w:vertAlign w:val="superscript"/>
    </w:rPr>
  </w:style>
  <w:style w:type="character" w:styleId="Hyperlink">
    <w:name w:val="Hyperlink"/>
    <w:basedOn w:val="DefaultParagraphFont"/>
    <w:rsid w:val="00E61EFB"/>
    <w:rPr>
      <w:rFonts w:cs="Times New Roman"/>
      <w:color w:val="0000FF"/>
      <w:u w:val="single"/>
    </w:rPr>
  </w:style>
  <w:style w:type="table" w:styleId="TableGrid">
    <w:name w:val="Table Grid"/>
    <w:basedOn w:val="TableNormal"/>
    <w:rsid w:val="00E61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61EFB"/>
    <w:pPr>
      <w:tabs>
        <w:tab w:val="center" w:pos="4536"/>
        <w:tab w:val="right" w:pos="9072"/>
      </w:tabs>
    </w:pPr>
  </w:style>
  <w:style w:type="character" w:styleId="PageNumber">
    <w:name w:val="page number"/>
    <w:basedOn w:val="DefaultParagraphFont"/>
    <w:rsid w:val="00E61EFB"/>
    <w:rPr>
      <w:rFonts w:cs="Times New Roman"/>
    </w:rPr>
  </w:style>
  <w:style w:type="paragraph" w:styleId="Header">
    <w:name w:val="header"/>
    <w:basedOn w:val="Normal"/>
    <w:rsid w:val="00E61EFB"/>
    <w:pPr>
      <w:tabs>
        <w:tab w:val="center" w:pos="4536"/>
        <w:tab w:val="right" w:pos="9072"/>
      </w:tabs>
    </w:pPr>
  </w:style>
  <w:style w:type="paragraph" w:styleId="List2">
    <w:name w:val="List 2"/>
    <w:basedOn w:val="Normal"/>
    <w:rsid w:val="00E61EFB"/>
    <w:pPr>
      <w:ind w:left="566" w:hanging="283"/>
    </w:pPr>
  </w:style>
  <w:style w:type="character" w:customStyle="1" w:styleId="text9b">
    <w:name w:val="text9b"/>
    <w:basedOn w:val="DefaultParagraphFont"/>
    <w:rsid w:val="00E61EFB"/>
    <w:rPr>
      <w:rFonts w:cs="Times New Roman"/>
    </w:rPr>
  </w:style>
  <w:style w:type="paragraph" w:styleId="ListBullet">
    <w:name w:val="List Bullet"/>
    <w:basedOn w:val="Normal"/>
    <w:rsid w:val="00E61EFB"/>
    <w:pPr>
      <w:numPr>
        <w:numId w:val="1"/>
      </w:numPr>
    </w:pPr>
  </w:style>
  <w:style w:type="paragraph" w:customStyle="1" w:styleId="Default">
    <w:name w:val="Default"/>
    <w:rsid w:val="00E61EFB"/>
    <w:pPr>
      <w:autoSpaceDE w:val="0"/>
      <w:autoSpaceDN w:val="0"/>
      <w:adjustRightInd w:val="0"/>
    </w:pPr>
    <w:rPr>
      <w:rFonts w:ascii="Book Antiqua" w:hAnsi="Book Antiqua" w:cs="Book Antiqua"/>
      <w:color w:val="000000"/>
      <w:sz w:val="24"/>
      <w:szCs w:val="24"/>
      <w:lang w:val="fr-FR" w:eastAsia="fr-FR"/>
    </w:rPr>
  </w:style>
  <w:style w:type="character" w:customStyle="1" w:styleId="FootnoteTextChar">
    <w:name w:val="Footnote Text Char"/>
    <w:basedOn w:val="DefaultParagraphFont"/>
    <w:link w:val="FootnoteText"/>
    <w:locked/>
    <w:rsid w:val="00E61EFB"/>
    <w:rPr>
      <w:lang w:val="fr-FR" w:eastAsia="fr-FR" w:bidi="ar-SA"/>
    </w:rPr>
  </w:style>
  <w:style w:type="paragraph" w:styleId="DocumentMap">
    <w:name w:val="Document Map"/>
    <w:basedOn w:val="Normal"/>
    <w:link w:val="DocumentMapChar"/>
    <w:rsid w:val="00E61EFB"/>
    <w:rPr>
      <w:rFonts w:ascii="Tahoma" w:hAnsi="Tahoma" w:cs="Tahoma"/>
      <w:sz w:val="16"/>
      <w:szCs w:val="16"/>
    </w:rPr>
  </w:style>
  <w:style w:type="character" w:customStyle="1" w:styleId="DocumentMapChar">
    <w:name w:val="Document Map Char"/>
    <w:basedOn w:val="DefaultParagraphFont"/>
    <w:link w:val="DocumentMap"/>
    <w:rsid w:val="00E61EFB"/>
    <w:rPr>
      <w:rFonts w:ascii="Tahoma" w:hAnsi="Tahoma" w:cs="Tahoma"/>
      <w:sz w:val="16"/>
      <w:szCs w:val="16"/>
      <w:lang w:val="fr-FR" w:eastAsia="fr-FR" w:bidi="ar-SA"/>
    </w:rPr>
  </w:style>
  <w:style w:type="paragraph" w:styleId="BalloonText">
    <w:name w:val="Balloon Text"/>
    <w:basedOn w:val="Normal"/>
    <w:link w:val="BalloonTextChar"/>
    <w:rsid w:val="00E61EFB"/>
    <w:rPr>
      <w:rFonts w:ascii="Tahoma" w:hAnsi="Tahoma" w:cs="Tahoma"/>
      <w:sz w:val="16"/>
      <w:szCs w:val="16"/>
    </w:rPr>
  </w:style>
  <w:style w:type="character" w:customStyle="1" w:styleId="BalloonTextChar">
    <w:name w:val="Balloon Text Char"/>
    <w:basedOn w:val="DefaultParagraphFont"/>
    <w:link w:val="BalloonText"/>
    <w:rsid w:val="00E61EFB"/>
    <w:rPr>
      <w:rFonts w:ascii="Tahoma" w:hAnsi="Tahoma" w:cs="Tahoma"/>
      <w:sz w:val="16"/>
      <w:szCs w:val="16"/>
      <w:lang w:val="fr-FR" w:eastAsia="fr-FR" w:bidi="ar-SA"/>
    </w:rPr>
  </w:style>
  <w:style w:type="character" w:customStyle="1" w:styleId="longtext">
    <w:name w:val="long_text"/>
    <w:basedOn w:val="DefaultParagraphFont"/>
    <w:rsid w:val="00E61EFB"/>
  </w:style>
  <w:style w:type="character" w:styleId="CommentReference">
    <w:name w:val="annotation reference"/>
    <w:basedOn w:val="DefaultParagraphFont"/>
    <w:rsid w:val="00B15BA0"/>
    <w:rPr>
      <w:sz w:val="16"/>
      <w:szCs w:val="16"/>
    </w:rPr>
  </w:style>
  <w:style w:type="paragraph" w:styleId="CommentText">
    <w:name w:val="annotation text"/>
    <w:basedOn w:val="Normal"/>
    <w:link w:val="CommentTextChar"/>
    <w:rsid w:val="00B15BA0"/>
    <w:rPr>
      <w:sz w:val="20"/>
      <w:szCs w:val="20"/>
    </w:rPr>
  </w:style>
  <w:style w:type="character" w:customStyle="1" w:styleId="CommentTextChar">
    <w:name w:val="Comment Text Char"/>
    <w:basedOn w:val="DefaultParagraphFont"/>
    <w:link w:val="CommentText"/>
    <w:rsid w:val="00B15BA0"/>
  </w:style>
  <w:style w:type="paragraph" w:styleId="CommentSubject">
    <w:name w:val="annotation subject"/>
    <w:basedOn w:val="CommentText"/>
    <w:next w:val="CommentText"/>
    <w:link w:val="CommentSubjectChar"/>
    <w:rsid w:val="00B15BA0"/>
    <w:rPr>
      <w:b/>
      <w:bCs/>
    </w:rPr>
  </w:style>
  <w:style w:type="character" w:customStyle="1" w:styleId="CommentSubjectChar">
    <w:name w:val="Comment Subject Char"/>
    <w:basedOn w:val="CommentTextChar"/>
    <w:link w:val="CommentSubject"/>
    <w:rsid w:val="00B15BA0"/>
    <w:rPr>
      <w:b/>
      <w:bCs/>
    </w:rPr>
  </w:style>
  <w:style w:type="character" w:styleId="Emphasis">
    <w:name w:val="Emphasis"/>
    <w:basedOn w:val="DefaultParagraphFont"/>
    <w:qFormat/>
    <w:rsid w:val="00A63434"/>
    <w:rPr>
      <w:i/>
      <w:iCs/>
    </w:rPr>
  </w:style>
  <w:style w:type="paragraph" w:styleId="NormalIndent">
    <w:name w:val="Normal Indent"/>
    <w:basedOn w:val="Normal"/>
    <w:rsid w:val="00543D00"/>
    <w:pPr>
      <w:spacing w:before="80" w:line="360" w:lineRule="auto"/>
      <w:ind w:left="851"/>
      <w:jc w:val="both"/>
    </w:pPr>
    <w:rPr>
      <w:lang w:val="en-GB" w:eastAsia="en-GB"/>
    </w:rPr>
  </w:style>
  <w:style w:type="paragraph" w:customStyle="1" w:styleId="hang">
    <w:name w:val="hang"/>
    <w:basedOn w:val="NormalIndent"/>
    <w:rsid w:val="00543D00"/>
    <w:pPr>
      <w:tabs>
        <w:tab w:val="left" w:pos="851"/>
      </w:tabs>
      <w:ind w:hanging="851"/>
    </w:pPr>
  </w:style>
  <w:style w:type="paragraph" w:customStyle="1" w:styleId="dot">
    <w:name w:val="dot"/>
    <w:basedOn w:val="Normal"/>
    <w:rsid w:val="00543D00"/>
    <w:pPr>
      <w:spacing w:before="80" w:line="360" w:lineRule="auto"/>
      <w:ind w:left="567" w:hanging="567"/>
      <w:jc w:val="both"/>
    </w:pPr>
    <w:rPr>
      <w:lang w:val="en-GB" w:eastAsia="en-GB"/>
    </w:rPr>
  </w:style>
  <w:style w:type="paragraph" w:customStyle="1" w:styleId="wordlist">
    <w:name w:val="wordlist"/>
    <w:basedOn w:val="Normal"/>
    <w:rsid w:val="00543D00"/>
    <w:pPr>
      <w:tabs>
        <w:tab w:val="left" w:pos="4253"/>
      </w:tabs>
      <w:spacing w:before="80" w:line="360" w:lineRule="auto"/>
      <w:jc w:val="both"/>
    </w:pPr>
    <w:rPr>
      <w:lang w:val="en-GB" w:eastAsia="en-GB"/>
    </w:rPr>
  </w:style>
  <w:style w:type="paragraph" w:customStyle="1" w:styleId="blue">
    <w:name w:val="blue"/>
    <w:basedOn w:val="Normal"/>
    <w:rsid w:val="00543D00"/>
    <w:pPr>
      <w:spacing w:before="120" w:line="360" w:lineRule="auto"/>
      <w:jc w:val="both"/>
    </w:pPr>
    <w:rPr>
      <w:i/>
      <w:noProof/>
      <w:color w:val="C0C0C0"/>
      <w:lang w:val="en-GB" w:eastAsia="en-GB"/>
    </w:rPr>
  </w:style>
  <w:style w:type="paragraph" w:customStyle="1" w:styleId="guidelines">
    <w:name w:val="guidelines"/>
    <w:basedOn w:val="Normal"/>
    <w:rsid w:val="00543D00"/>
    <w:pPr>
      <w:spacing w:before="240" w:after="120" w:line="360" w:lineRule="auto"/>
      <w:jc w:val="both"/>
    </w:pPr>
    <w:rPr>
      <w:i/>
      <w:noProof/>
      <w:color w:val="0000FF"/>
      <w:lang w:val="en-GB" w:eastAsia="en-GB"/>
    </w:rPr>
  </w:style>
  <w:style w:type="paragraph" w:customStyle="1" w:styleId="chapo">
    <w:name w:val="chapo"/>
    <w:basedOn w:val="Normal"/>
    <w:rsid w:val="00543D00"/>
    <w:pPr>
      <w:spacing w:before="120" w:after="120" w:line="260" w:lineRule="exact"/>
      <w:jc w:val="both"/>
    </w:pPr>
    <w:rPr>
      <w:b/>
      <w:lang w:val="en-GB" w:eastAsia="en-GB"/>
    </w:rPr>
  </w:style>
  <w:style w:type="character" w:styleId="FollowedHyperlink">
    <w:name w:val="FollowedHyperlink"/>
    <w:basedOn w:val="DefaultParagraphFont"/>
    <w:rsid w:val="00543D00"/>
    <w:rPr>
      <w:color w:val="800080"/>
      <w:u w:val="single"/>
    </w:rPr>
  </w:style>
</w:styles>
</file>

<file path=word/webSettings.xml><?xml version="1.0" encoding="utf-8"?>
<w:webSettings xmlns:r="http://schemas.openxmlformats.org/officeDocument/2006/relationships" xmlns:w="http://schemas.openxmlformats.org/wordprocessingml/2006/main">
  <w:divs>
    <w:div w:id="267661930">
      <w:bodyDiv w:val="1"/>
      <w:marLeft w:val="0"/>
      <w:marRight w:val="0"/>
      <w:marTop w:val="0"/>
      <w:marBottom w:val="0"/>
      <w:divBdr>
        <w:top w:val="none" w:sz="0" w:space="0" w:color="auto"/>
        <w:left w:val="none" w:sz="0" w:space="0" w:color="auto"/>
        <w:bottom w:val="none" w:sz="0" w:space="0" w:color="auto"/>
        <w:right w:val="none" w:sz="0" w:space="0" w:color="auto"/>
      </w:divBdr>
    </w:div>
    <w:div w:id="393234272">
      <w:bodyDiv w:val="1"/>
      <w:marLeft w:val="0"/>
      <w:marRight w:val="0"/>
      <w:marTop w:val="0"/>
      <w:marBottom w:val="0"/>
      <w:divBdr>
        <w:top w:val="none" w:sz="0" w:space="0" w:color="auto"/>
        <w:left w:val="none" w:sz="0" w:space="0" w:color="auto"/>
        <w:bottom w:val="none" w:sz="0" w:space="0" w:color="auto"/>
        <w:right w:val="none" w:sz="0" w:space="0" w:color="auto"/>
      </w:divBdr>
    </w:div>
    <w:div w:id="643244443">
      <w:bodyDiv w:val="1"/>
      <w:marLeft w:val="0"/>
      <w:marRight w:val="0"/>
      <w:marTop w:val="0"/>
      <w:marBottom w:val="0"/>
      <w:divBdr>
        <w:top w:val="none" w:sz="0" w:space="0" w:color="auto"/>
        <w:left w:val="none" w:sz="0" w:space="0" w:color="auto"/>
        <w:bottom w:val="none" w:sz="0" w:space="0" w:color="auto"/>
        <w:right w:val="none" w:sz="0" w:space="0" w:color="auto"/>
      </w:divBdr>
    </w:div>
    <w:div w:id="752747940">
      <w:bodyDiv w:val="1"/>
      <w:marLeft w:val="0"/>
      <w:marRight w:val="0"/>
      <w:marTop w:val="0"/>
      <w:marBottom w:val="0"/>
      <w:divBdr>
        <w:top w:val="none" w:sz="0" w:space="0" w:color="auto"/>
        <w:left w:val="none" w:sz="0" w:space="0" w:color="auto"/>
        <w:bottom w:val="none" w:sz="0" w:space="0" w:color="auto"/>
        <w:right w:val="none" w:sz="0" w:space="0" w:color="auto"/>
      </w:divBdr>
    </w:div>
    <w:div w:id="1143044447">
      <w:bodyDiv w:val="1"/>
      <w:marLeft w:val="0"/>
      <w:marRight w:val="0"/>
      <w:marTop w:val="0"/>
      <w:marBottom w:val="0"/>
      <w:divBdr>
        <w:top w:val="none" w:sz="0" w:space="0" w:color="auto"/>
        <w:left w:val="none" w:sz="0" w:space="0" w:color="auto"/>
        <w:bottom w:val="none" w:sz="0" w:space="0" w:color="auto"/>
        <w:right w:val="none" w:sz="0" w:space="0" w:color="auto"/>
      </w:divBdr>
    </w:div>
    <w:div w:id="1219896663">
      <w:bodyDiv w:val="1"/>
      <w:marLeft w:val="0"/>
      <w:marRight w:val="0"/>
      <w:marTop w:val="0"/>
      <w:marBottom w:val="0"/>
      <w:divBdr>
        <w:top w:val="none" w:sz="0" w:space="0" w:color="auto"/>
        <w:left w:val="none" w:sz="0" w:space="0" w:color="auto"/>
        <w:bottom w:val="none" w:sz="0" w:space="0" w:color="auto"/>
        <w:right w:val="none" w:sz="0" w:space="0" w:color="auto"/>
      </w:divBdr>
    </w:div>
    <w:div w:id="1388797920">
      <w:bodyDiv w:val="1"/>
      <w:marLeft w:val="0"/>
      <w:marRight w:val="0"/>
      <w:marTop w:val="0"/>
      <w:marBottom w:val="0"/>
      <w:divBdr>
        <w:top w:val="none" w:sz="0" w:space="0" w:color="auto"/>
        <w:left w:val="none" w:sz="0" w:space="0" w:color="auto"/>
        <w:bottom w:val="none" w:sz="0" w:space="0" w:color="auto"/>
        <w:right w:val="none" w:sz="0" w:space="0" w:color="auto"/>
      </w:divBdr>
    </w:div>
    <w:div w:id="1440367608">
      <w:bodyDiv w:val="1"/>
      <w:marLeft w:val="0"/>
      <w:marRight w:val="0"/>
      <w:marTop w:val="0"/>
      <w:marBottom w:val="0"/>
      <w:divBdr>
        <w:top w:val="none" w:sz="0" w:space="0" w:color="auto"/>
        <w:left w:val="none" w:sz="0" w:space="0" w:color="auto"/>
        <w:bottom w:val="none" w:sz="0" w:space="0" w:color="auto"/>
        <w:right w:val="none" w:sz="0" w:space="0" w:color="auto"/>
      </w:divBdr>
    </w:div>
    <w:div w:id="1580865963">
      <w:bodyDiv w:val="1"/>
      <w:marLeft w:val="0"/>
      <w:marRight w:val="0"/>
      <w:marTop w:val="0"/>
      <w:marBottom w:val="0"/>
      <w:divBdr>
        <w:top w:val="none" w:sz="0" w:space="0" w:color="auto"/>
        <w:left w:val="none" w:sz="0" w:space="0" w:color="auto"/>
        <w:bottom w:val="none" w:sz="0" w:space="0" w:color="auto"/>
        <w:right w:val="none" w:sz="0" w:space="0" w:color="auto"/>
      </w:divBdr>
    </w:div>
    <w:div w:id="1602910941">
      <w:bodyDiv w:val="1"/>
      <w:marLeft w:val="0"/>
      <w:marRight w:val="0"/>
      <w:marTop w:val="0"/>
      <w:marBottom w:val="0"/>
      <w:divBdr>
        <w:top w:val="none" w:sz="0" w:space="0" w:color="auto"/>
        <w:left w:val="none" w:sz="0" w:space="0" w:color="auto"/>
        <w:bottom w:val="none" w:sz="0" w:space="0" w:color="auto"/>
        <w:right w:val="none" w:sz="0" w:space="0" w:color="auto"/>
      </w:divBdr>
    </w:div>
    <w:div w:id="1887914177">
      <w:bodyDiv w:val="1"/>
      <w:marLeft w:val="0"/>
      <w:marRight w:val="0"/>
      <w:marTop w:val="0"/>
      <w:marBottom w:val="0"/>
      <w:divBdr>
        <w:top w:val="none" w:sz="0" w:space="0" w:color="auto"/>
        <w:left w:val="none" w:sz="0" w:space="0" w:color="auto"/>
        <w:bottom w:val="none" w:sz="0" w:space="0" w:color="auto"/>
        <w:right w:val="none" w:sz="0" w:space="0" w:color="auto"/>
      </w:divBdr>
    </w:div>
    <w:div w:id="2096241364">
      <w:bodyDiv w:val="1"/>
      <w:marLeft w:val="0"/>
      <w:marRight w:val="0"/>
      <w:marTop w:val="0"/>
      <w:marBottom w:val="0"/>
      <w:divBdr>
        <w:top w:val="none" w:sz="0" w:space="0" w:color="auto"/>
        <w:left w:val="none" w:sz="0" w:space="0" w:color="auto"/>
        <w:bottom w:val="none" w:sz="0" w:space="0" w:color="auto"/>
        <w:right w:val="none" w:sz="0" w:space="0" w:color="auto"/>
      </w:divBdr>
    </w:div>
    <w:div w:id="211983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footer" Target="footer4.xml"/><Relationship Id="rId7" Type="http://schemas.openxmlformats.org/officeDocument/2006/relationships/footer" Target="footer1.xml"/><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oleObject" Target="embeddings/oleObject35.bin"/><Relationship Id="rId8" Type="http://schemas.openxmlformats.org/officeDocument/2006/relationships/footer" Target="footer2.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8.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5.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7015</Words>
  <Characters>39990</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L’impact des chocs externes sur et dans la zone euro :</vt:lpstr>
      <vt:lpstr>L’impact des chocs externes sur et dans la zone euro :</vt:lpstr>
    </vt:vector>
  </TitlesOfParts>
  <Company>Université Paris 13</Company>
  <LinksUpToDate>false</LinksUpToDate>
  <CharactersWithSpaces>46912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L’impact des chocs externes sur et dans la zone euro :</dc:title>
  <dc:creator>CEPN</dc:creator>
  <cp:lastModifiedBy>k1077292</cp:lastModifiedBy>
  <cp:revision>2</cp:revision>
  <cp:lastPrinted>2010-03-12T15:36:00Z</cp:lastPrinted>
  <dcterms:created xsi:type="dcterms:W3CDTF">2012-07-23T10:05:00Z</dcterms:created>
  <dcterms:modified xsi:type="dcterms:W3CDTF">2012-07-23T10:05:00Z</dcterms:modified>
</cp:coreProperties>
</file>